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3C12A2" w:rsidRPr="00014AA5" w:rsidRDefault="00010998">
      <w:pPr>
        <w:shd w:val="clear" w:color="auto" w:fill="FFFFFF"/>
        <w:rPr>
          <w:rFonts w:ascii="Times New Roman" w:eastAsia="Lucida Sans" w:hAnsi="Times New Roman" w:cs="Times New Roman"/>
          <w:color w:val="494C4E"/>
        </w:rPr>
      </w:pPr>
      <w:r w:rsidRPr="00014AA5">
        <w:rPr>
          <w:rFonts w:ascii="Times New Roman" w:eastAsia="Arial" w:hAnsi="Times New Roman" w:cs="Times New Roman"/>
          <w:b/>
          <w:color w:val="494C4E"/>
        </w:rPr>
        <w:t>Part 2:</w:t>
      </w:r>
    </w:p>
    <w:p w14:paraId="00000002" w14:textId="77777777" w:rsidR="003C12A2" w:rsidRPr="00014AA5" w:rsidRDefault="00010998">
      <w:pPr>
        <w:numPr>
          <w:ilvl w:val="0"/>
          <w:numId w:val="1"/>
        </w:numPr>
        <w:ind w:left="0"/>
        <w:rPr>
          <w:rFonts w:ascii="Times New Roman" w:hAnsi="Times New Roman" w:cs="Times New Roman"/>
          <w:color w:val="494C4E"/>
        </w:rPr>
      </w:pPr>
      <w:r w:rsidRPr="00014AA5">
        <w:rPr>
          <w:rFonts w:ascii="Times New Roman" w:eastAsia="Arial" w:hAnsi="Times New Roman" w:cs="Times New Roman"/>
          <w:color w:val="494C4E"/>
        </w:rPr>
        <w:t>Show your work and explain your process for determining the solution for each of these problems on a word document with the solution given below the problem. </w:t>
      </w:r>
    </w:p>
    <w:p w14:paraId="00000003" w14:textId="77777777" w:rsidR="003C12A2" w:rsidRPr="00014AA5" w:rsidRDefault="00010998">
      <w:pPr>
        <w:numPr>
          <w:ilvl w:val="0"/>
          <w:numId w:val="1"/>
        </w:numPr>
        <w:ind w:left="0"/>
        <w:rPr>
          <w:rFonts w:ascii="Times New Roman" w:hAnsi="Times New Roman" w:cs="Times New Roman"/>
          <w:color w:val="494C4E"/>
        </w:rPr>
      </w:pPr>
      <w:r w:rsidRPr="00014AA5">
        <w:rPr>
          <w:rFonts w:ascii="Times New Roman" w:eastAsia="Arial" w:hAnsi="Times New Roman" w:cs="Times New Roman"/>
          <w:color w:val="494C4E"/>
        </w:rPr>
        <w:t>If Excel was used, please indicate that as well on the word document. </w:t>
      </w:r>
    </w:p>
    <w:p w14:paraId="00000004" w14:textId="77777777" w:rsidR="003C12A2" w:rsidRPr="00014AA5" w:rsidRDefault="00010998">
      <w:pPr>
        <w:numPr>
          <w:ilvl w:val="0"/>
          <w:numId w:val="1"/>
        </w:numPr>
        <w:ind w:left="0"/>
        <w:rPr>
          <w:rFonts w:ascii="Times New Roman" w:hAnsi="Times New Roman" w:cs="Times New Roman"/>
          <w:color w:val="494C4E"/>
        </w:rPr>
      </w:pPr>
      <w:r w:rsidRPr="00014AA5">
        <w:rPr>
          <w:rFonts w:ascii="Times New Roman" w:eastAsia="Arial" w:hAnsi="Times New Roman" w:cs="Times New Roman"/>
          <w:color w:val="494C4E"/>
        </w:rPr>
        <w:t>A word document and/or the Excel Workbook (if used) should be submitted to the Dropbox with labels on the worksheets to indicate which problem is being evaluated.</w:t>
      </w:r>
    </w:p>
    <w:p w14:paraId="00000005" w14:textId="77777777" w:rsidR="003C12A2" w:rsidRPr="00014AA5" w:rsidRDefault="00010998">
      <w:pPr>
        <w:numPr>
          <w:ilvl w:val="0"/>
          <w:numId w:val="1"/>
        </w:numPr>
        <w:ind w:left="0"/>
        <w:rPr>
          <w:rFonts w:ascii="Times New Roman" w:hAnsi="Times New Roman" w:cs="Times New Roman"/>
          <w:color w:val="494C4E"/>
        </w:rPr>
      </w:pPr>
      <w:r w:rsidRPr="00014AA5">
        <w:rPr>
          <w:rFonts w:ascii="Times New Roman" w:eastAsia="Arial" w:hAnsi="Times New Roman" w:cs="Times New Roman"/>
          <w:color w:val="494C4E"/>
        </w:rPr>
        <w:t>All answers should be clearly indicated. </w:t>
      </w:r>
    </w:p>
    <w:p w14:paraId="00000006" w14:textId="77777777" w:rsidR="003C12A2" w:rsidRPr="00014AA5" w:rsidRDefault="00010998">
      <w:pPr>
        <w:numPr>
          <w:ilvl w:val="0"/>
          <w:numId w:val="1"/>
        </w:numPr>
        <w:ind w:left="0"/>
        <w:rPr>
          <w:rFonts w:ascii="Times New Roman" w:hAnsi="Times New Roman" w:cs="Times New Roman"/>
          <w:color w:val="494C4E"/>
        </w:rPr>
      </w:pPr>
      <w:r w:rsidRPr="00014AA5">
        <w:rPr>
          <w:rFonts w:ascii="Times New Roman" w:eastAsia="Arial" w:hAnsi="Times New Roman" w:cs="Times New Roman"/>
          <w:color w:val="494C4E"/>
        </w:rPr>
        <w:t>Written explanation, reasoning, and rationale should use complete sentences. </w:t>
      </w:r>
    </w:p>
    <w:p w14:paraId="0000000A" w14:textId="146BECF3" w:rsidR="003C12A2" w:rsidRPr="00014AA5" w:rsidRDefault="00010998" w:rsidP="00014AA5">
      <w:pPr>
        <w:rPr>
          <w:rFonts w:ascii="Times New Roman" w:eastAsia="Times" w:hAnsi="Times New Roman" w:cs="Times New Roman"/>
        </w:rPr>
      </w:pPr>
      <w:r w:rsidRPr="00014AA5">
        <w:rPr>
          <w:rFonts w:ascii="Times New Roman" w:eastAsia="Arial" w:hAnsi="Times New Roman" w:cs="Times New Roman"/>
          <w:color w:val="494C4E"/>
        </w:rPr>
        <w:t>Visit the </w:t>
      </w:r>
      <w:hyperlink r:id="rId5">
        <w:r w:rsidRPr="00014AA5">
          <w:rPr>
            <w:rFonts w:ascii="Times New Roman" w:eastAsia="Arial" w:hAnsi="Times New Roman" w:cs="Times New Roman"/>
            <w:color w:val="006FBF"/>
            <w:u w:val="single"/>
          </w:rPr>
          <w:t>dataset link</w:t>
        </w:r>
      </w:hyperlink>
      <w:r w:rsidRPr="00014AA5">
        <w:rPr>
          <w:rFonts w:ascii="Times New Roman" w:eastAsia="Arial" w:hAnsi="Times New Roman" w:cs="Times New Roman"/>
          <w:color w:val="494C4E"/>
        </w:rPr>
        <w:t xml:space="preserve"> to view the datasets that accompany our textbook. </w:t>
      </w:r>
      <w:r w:rsidRPr="00014AA5">
        <w:rPr>
          <w:rFonts w:ascii="Times New Roman" w:eastAsia="Arial" w:hAnsi="Times New Roman" w:cs="Times New Roman"/>
          <w:color w:val="494C4E"/>
        </w:rPr>
        <w:br/>
        <w:t xml:space="preserve">DATASET LIINK POST INTO YOUR BROWSER: </w:t>
      </w:r>
      <w:hyperlink r:id="rId6">
        <w:r w:rsidRPr="00014AA5">
          <w:rPr>
            <w:rFonts w:ascii="Times New Roman" w:eastAsia="Times" w:hAnsi="Times New Roman" w:cs="Times New Roman"/>
            <w:color w:val="0000FF"/>
            <w:u w:val="single"/>
          </w:rPr>
          <w:t>http://www.hawkeslearning.com/Statistics/dis/datasets.html</w:t>
        </w:r>
      </w:hyperlink>
      <w:bookmarkStart w:id="0" w:name="_gjdgxs" w:colFirst="0" w:colLast="0"/>
      <w:bookmarkEnd w:id="0"/>
    </w:p>
    <w:p w14:paraId="0000000B" w14:textId="205AC918" w:rsidR="003C12A2" w:rsidRPr="00AF13E7" w:rsidRDefault="00010998">
      <w:pPr>
        <w:numPr>
          <w:ilvl w:val="0"/>
          <w:numId w:val="2"/>
        </w:numPr>
        <w:ind w:left="0"/>
        <w:rPr>
          <w:rFonts w:ascii="Times New Roman" w:eastAsia="Lucida Sans" w:hAnsi="Times New Roman" w:cs="Times New Roman"/>
          <w:color w:val="494C4E"/>
        </w:rPr>
      </w:pPr>
      <w:r w:rsidRPr="00014AA5">
        <w:rPr>
          <w:rFonts w:ascii="Times New Roman" w:eastAsia="Arial" w:hAnsi="Times New Roman" w:cs="Times New Roman"/>
          <w:b/>
          <w:color w:val="494C4E"/>
        </w:rPr>
        <w:t>Summarize data with frequency distribution tables.  </w:t>
      </w:r>
      <w:r w:rsidRPr="00014AA5">
        <w:rPr>
          <w:rFonts w:ascii="Times New Roman" w:eastAsia="Arial" w:hAnsi="Times New Roman" w:cs="Times New Roman"/>
          <w:color w:val="494C4E"/>
        </w:rPr>
        <w:t> </w:t>
      </w:r>
    </w:p>
    <w:p w14:paraId="55E168DF" w14:textId="284C2CC0" w:rsidR="00AF13E7" w:rsidRPr="00014AA5" w:rsidRDefault="00AF13E7" w:rsidP="00A176E9">
      <w:pPr>
        <w:spacing w:line="480" w:lineRule="auto"/>
        <w:rPr>
          <w:rFonts w:ascii="Times New Roman" w:eastAsia="Lucida Sans" w:hAnsi="Times New Roman" w:cs="Times New Roman"/>
          <w:color w:val="494C4E"/>
        </w:rPr>
      </w:pPr>
      <w:r>
        <w:rPr>
          <w:rFonts w:ascii="Times New Roman" w:eastAsia="Arial" w:hAnsi="Times New Roman" w:cs="Times New Roman"/>
          <w:color w:val="494C4E"/>
        </w:rPr>
        <w:t xml:space="preserve">The data gathered represents house prices in Unite States as listed by different agents. The house prices range from 100,000 to 260,000 according to their different features and locations. The table below shows the number of houses listed within a given range (frequency). </w:t>
      </w:r>
    </w:p>
    <w:p w14:paraId="0000000C" w14:textId="54FF3FD4" w:rsidR="003C12A2" w:rsidRPr="00014AA5" w:rsidRDefault="00010998">
      <w:pPr>
        <w:numPr>
          <w:ilvl w:val="1"/>
          <w:numId w:val="2"/>
        </w:numPr>
        <w:ind w:left="0"/>
        <w:rPr>
          <w:rFonts w:ascii="Times New Roman" w:eastAsia="Lucida Sans" w:hAnsi="Times New Roman" w:cs="Times New Roman"/>
          <w:color w:val="494C4E"/>
        </w:rPr>
      </w:pPr>
      <w:r w:rsidRPr="00014AA5">
        <w:rPr>
          <w:rFonts w:ascii="Times New Roman" w:eastAsia="Arial" w:hAnsi="Times New Roman" w:cs="Times New Roman"/>
          <w:color w:val="494C4E"/>
        </w:rPr>
        <w:t>Create a frequency distribution table from the data selected. </w:t>
      </w:r>
    </w:p>
    <w:tbl>
      <w:tblPr>
        <w:tblW w:w="5132" w:type="dxa"/>
        <w:tblLook w:val="04A0" w:firstRow="1" w:lastRow="0" w:firstColumn="1" w:lastColumn="0" w:noHBand="0" w:noVBand="1"/>
      </w:tblPr>
      <w:tblGrid>
        <w:gridCol w:w="1260"/>
        <w:gridCol w:w="1095"/>
        <w:gridCol w:w="1880"/>
        <w:gridCol w:w="1172"/>
      </w:tblGrid>
      <w:tr w:rsidR="003E7AEB" w:rsidRPr="003E7AEB" w14:paraId="1AE0D488" w14:textId="77777777" w:rsidTr="003E7AEB">
        <w:trPr>
          <w:trHeight w:val="300"/>
        </w:trPr>
        <w:tc>
          <w:tcPr>
            <w:tcW w:w="1260" w:type="dxa"/>
            <w:tcBorders>
              <w:top w:val="single" w:sz="4" w:space="0" w:color="auto"/>
              <w:left w:val="nil"/>
              <w:bottom w:val="nil"/>
              <w:right w:val="nil"/>
            </w:tcBorders>
            <w:shd w:val="clear" w:color="auto" w:fill="auto"/>
            <w:noWrap/>
            <w:vAlign w:val="bottom"/>
            <w:hideMark/>
          </w:tcPr>
          <w:p w14:paraId="40C419FD" w14:textId="77777777" w:rsidR="003E7AEB" w:rsidRPr="003E7AEB" w:rsidRDefault="003E7AEB" w:rsidP="003E7AEB">
            <w:pPr>
              <w:jc w:val="center"/>
              <w:rPr>
                <w:rFonts w:ascii="Arial" w:eastAsia="Times New Roman" w:hAnsi="Arial" w:cs="Arial"/>
                <w:b/>
                <w:bCs/>
                <w:i/>
                <w:iCs/>
                <w:color w:val="000000"/>
                <w:sz w:val="20"/>
                <w:szCs w:val="20"/>
              </w:rPr>
            </w:pPr>
            <w:r w:rsidRPr="003E7AEB">
              <w:rPr>
                <w:rFonts w:ascii="Arial" w:eastAsia="Times New Roman" w:hAnsi="Arial" w:cs="Arial"/>
                <w:b/>
                <w:bCs/>
                <w:i/>
                <w:iCs/>
                <w:color w:val="000000"/>
                <w:sz w:val="20"/>
                <w:szCs w:val="20"/>
              </w:rPr>
              <w:t>Sale Price</w:t>
            </w:r>
          </w:p>
        </w:tc>
        <w:tc>
          <w:tcPr>
            <w:tcW w:w="820" w:type="dxa"/>
            <w:tcBorders>
              <w:top w:val="single" w:sz="4" w:space="0" w:color="auto"/>
              <w:left w:val="nil"/>
              <w:bottom w:val="nil"/>
              <w:right w:val="nil"/>
            </w:tcBorders>
            <w:shd w:val="clear" w:color="auto" w:fill="auto"/>
            <w:noWrap/>
            <w:vAlign w:val="bottom"/>
            <w:hideMark/>
          </w:tcPr>
          <w:p w14:paraId="3E25DD9F" w14:textId="77777777" w:rsidR="003E7AEB" w:rsidRPr="003E7AEB" w:rsidRDefault="003E7AEB" w:rsidP="003E7AEB">
            <w:pPr>
              <w:jc w:val="right"/>
              <w:rPr>
                <w:rFonts w:ascii="Arial" w:eastAsia="Times New Roman" w:hAnsi="Arial" w:cs="Arial"/>
                <w:i/>
                <w:iCs/>
                <w:color w:val="000000"/>
                <w:sz w:val="20"/>
                <w:szCs w:val="20"/>
              </w:rPr>
            </w:pPr>
            <w:r w:rsidRPr="003E7AEB">
              <w:rPr>
                <w:rFonts w:ascii="Arial" w:eastAsia="Times New Roman" w:hAnsi="Arial" w:cs="Arial"/>
                <w:i/>
                <w:iCs/>
                <w:color w:val="000000"/>
                <w:sz w:val="20"/>
                <w:szCs w:val="20"/>
              </w:rPr>
              <w:t> </w:t>
            </w:r>
          </w:p>
        </w:tc>
        <w:tc>
          <w:tcPr>
            <w:tcW w:w="1880" w:type="dxa"/>
            <w:tcBorders>
              <w:top w:val="single" w:sz="4" w:space="0" w:color="auto"/>
              <w:left w:val="nil"/>
              <w:bottom w:val="nil"/>
              <w:right w:val="nil"/>
            </w:tcBorders>
            <w:shd w:val="clear" w:color="auto" w:fill="auto"/>
            <w:noWrap/>
            <w:vAlign w:val="bottom"/>
            <w:hideMark/>
          </w:tcPr>
          <w:p w14:paraId="4DB3E704" w14:textId="77777777" w:rsidR="003E7AEB" w:rsidRPr="003E7AEB" w:rsidRDefault="003E7AEB" w:rsidP="003E7AEB">
            <w:pPr>
              <w:jc w:val="right"/>
              <w:rPr>
                <w:rFonts w:ascii="Arial" w:eastAsia="Times New Roman" w:hAnsi="Arial" w:cs="Arial"/>
                <w:i/>
                <w:iCs/>
                <w:color w:val="000000"/>
                <w:sz w:val="20"/>
                <w:szCs w:val="20"/>
              </w:rPr>
            </w:pPr>
            <w:r w:rsidRPr="003E7AEB">
              <w:rPr>
                <w:rFonts w:ascii="Arial" w:eastAsia="Times New Roman" w:hAnsi="Arial" w:cs="Arial"/>
                <w:i/>
                <w:iCs/>
                <w:color w:val="000000"/>
                <w:sz w:val="20"/>
                <w:szCs w:val="20"/>
              </w:rPr>
              <w:t> </w:t>
            </w:r>
          </w:p>
        </w:tc>
        <w:tc>
          <w:tcPr>
            <w:tcW w:w="1172" w:type="dxa"/>
            <w:tcBorders>
              <w:top w:val="single" w:sz="4" w:space="0" w:color="auto"/>
              <w:left w:val="nil"/>
              <w:bottom w:val="single" w:sz="4" w:space="0" w:color="auto"/>
              <w:right w:val="nil"/>
            </w:tcBorders>
            <w:shd w:val="clear" w:color="auto" w:fill="auto"/>
            <w:noWrap/>
            <w:vAlign w:val="bottom"/>
            <w:hideMark/>
          </w:tcPr>
          <w:p w14:paraId="09B25E85" w14:textId="77777777" w:rsidR="003E7AEB" w:rsidRPr="003E7AEB" w:rsidRDefault="003E7AEB" w:rsidP="003E7AEB">
            <w:pPr>
              <w:jc w:val="center"/>
              <w:rPr>
                <w:rFonts w:ascii="Arial" w:eastAsia="Times New Roman" w:hAnsi="Arial" w:cs="Arial"/>
                <w:i/>
                <w:iCs/>
                <w:color w:val="000000"/>
                <w:sz w:val="20"/>
                <w:szCs w:val="20"/>
              </w:rPr>
            </w:pPr>
            <w:r w:rsidRPr="003E7AEB">
              <w:rPr>
                <w:rFonts w:ascii="Arial" w:eastAsia="Times New Roman" w:hAnsi="Arial" w:cs="Arial"/>
                <w:i/>
                <w:iCs/>
                <w:color w:val="000000"/>
                <w:sz w:val="20"/>
                <w:szCs w:val="20"/>
              </w:rPr>
              <w:t>cumulative</w:t>
            </w:r>
          </w:p>
        </w:tc>
      </w:tr>
      <w:tr w:rsidR="003E7AEB" w:rsidRPr="003E7AEB" w14:paraId="3D106E09" w14:textId="77777777" w:rsidTr="003E7AEB">
        <w:trPr>
          <w:trHeight w:val="300"/>
        </w:trPr>
        <w:tc>
          <w:tcPr>
            <w:tcW w:w="1260" w:type="dxa"/>
            <w:tcBorders>
              <w:top w:val="nil"/>
              <w:left w:val="nil"/>
              <w:bottom w:val="single" w:sz="4" w:space="0" w:color="auto"/>
              <w:right w:val="nil"/>
            </w:tcBorders>
            <w:shd w:val="clear" w:color="auto" w:fill="auto"/>
            <w:noWrap/>
            <w:vAlign w:val="bottom"/>
            <w:hideMark/>
          </w:tcPr>
          <w:p w14:paraId="3E46326F" w14:textId="77777777" w:rsidR="003E7AEB" w:rsidRPr="003E7AEB" w:rsidRDefault="003E7AEB" w:rsidP="003E7AEB">
            <w:pPr>
              <w:jc w:val="right"/>
              <w:rPr>
                <w:rFonts w:ascii="Arial" w:eastAsia="Times New Roman" w:hAnsi="Arial" w:cs="Arial"/>
                <w:i/>
                <w:iCs/>
                <w:color w:val="000000"/>
                <w:sz w:val="16"/>
                <w:szCs w:val="16"/>
              </w:rPr>
            </w:pPr>
            <w:r w:rsidRPr="003E7AEB">
              <w:rPr>
                <w:rFonts w:ascii="Arial" w:eastAsia="Times New Roman" w:hAnsi="Arial" w:cs="Arial"/>
                <w:i/>
                <w:iCs/>
                <w:color w:val="000000"/>
                <w:sz w:val="16"/>
                <w:szCs w:val="16"/>
              </w:rPr>
              <w:t>Bin Range</w:t>
            </w:r>
          </w:p>
        </w:tc>
        <w:tc>
          <w:tcPr>
            <w:tcW w:w="820" w:type="dxa"/>
            <w:tcBorders>
              <w:top w:val="nil"/>
              <w:left w:val="nil"/>
              <w:bottom w:val="single" w:sz="4" w:space="0" w:color="auto"/>
              <w:right w:val="nil"/>
            </w:tcBorders>
            <w:shd w:val="clear" w:color="auto" w:fill="auto"/>
            <w:noWrap/>
            <w:vAlign w:val="bottom"/>
            <w:hideMark/>
          </w:tcPr>
          <w:p w14:paraId="26099BAD" w14:textId="77777777" w:rsidR="003E7AEB" w:rsidRPr="003E7AEB" w:rsidRDefault="003E7AEB" w:rsidP="003E7AEB">
            <w:pPr>
              <w:jc w:val="right"/>
              <w:rPr>
                <w:rFonts w:ascii="Arial" w:eastAsia="Times New Roman" w:hAnsi="Arial" w:cs="Arial"/>
                <w:i/>
                <w:iCs/>
                <w:color w:val="000000"/>
                <w:sz w:val="20"/>
                <w:szCs w:val="20"/>
              </w:rPr>
            </w:pPr>
            <w:r w:rsidRPr="003E7AEB">
              <w:rPr>
                <w:rFonts w:ascii="Arial" w:eastAsia="Times New Roman" w:hAnsi="Arial" w:cs="Arial"/>
                <w:i/>
                <w:iCs/>
                <w:color w:val="000000"/>
                <w:sz w:val="20"/>
                <w:szCs w:val="20"/>
              </w:rPr>
              <w:t xml:space="preserve"> frequency</w:t>
            </w:r>
          </w:p>
        </w:tc>
        <w:tc>
          <w:tcPr>
            <w:tcW w:w="1880" w:type="dxa"/>
            <w:tcBorders>
              <w:top w:val="nil"/>
              <w:left w:val="nil"/>
              <w:bottom w:val="single" w:sz="4" w:space="0" w:color="auto"/>
              <w:right w:val="nil"/>
            </w:tcBorders>
            <w:shd w:val="clear" w:color="auto" w:fill="auto"/>
            <w:noWrap/>
            <w:vAlign w:val="bottom"/>
            <w:hideMark/>
          </w:tcPr>
          <w:p w14:paraId="59A5FD09" w14:textId="653249F9" w:rsidR="003E7AEB" w:rsidRPr="003E7AEB" w:rsidRDefault="003E7AEB" w:rsidP="003E7AEB">
            <w:pPr>
              <w:jc w:val="right"/>
              <w:rPr>
                <w:rFonts w:ascii="Arial" w:eastAsia="Times New Roman" w:hAnsi="Arial" w:cs="Arial"/>
                <w:i/>
                <w:iCs/>
                <w:color w:val="000000"/>
                <w:sz w:val="20"/>
                <w:szCs w:val="20"/>
              </w:rPr>
            </w:pPr>
            <w:r w:rsidRPr="003E7AEB">
              <w:rPr>
                <w:rFonts w:ascii="Arial" w:eastAsia="Times New Roman" w:hAnsi="Arial" w:cs="Arial"/>
                <w:i/>
                <w:iCs/>
                <w:color w:val="000000"/>
                <w:sz w:val="20"/>
                <w:szCs w:val="20"/>
              </w:rPr>
              <w:t>Relative</w:t>
            </w:r>
            <w:r>
              <w:rPr>
                <w:rFonts w:ascii="Arial" w:eastAsia="Times New Roman" w:hAnsi="Arial" w:cs="Arial"/>
                <w:i/>
                <w:iCs/>
                <w:color w:val="000000"/>
                <w:sz w:val="20"/>
                <w:szCs w:val="20"/>
              </w:rPr>
              <w:t xml:space="preserve"> </w:t>
            </w:r>
            <w:r w:rsidRPr="003E7AEB">
              <w:rPr>
                <w:rFonts w:ascii="Arial" w:eastAsia="Times New Roman" w:hAnsi="Arial" w:cs="Arial"/>
                <w:i/>
                <w:iCs/>
                <w:color w:val="000000"/>
                <w:sz w:val="20"/>
                <w:szCs w:val="20"/>
              </w:rPr>
              <w:t>freque</w:t>
            </w:r>
            <w:r>
              <w:rPr>
                <w:rFonts w:ascii="Arial" w:eastAsia="Times New Roman" w:hAnsi="Arial" w:cs="Arial"/>
                <w:i/>
                <w:iCs/>
                <w:color w:val="000000"/>
                <w:sz w:val="20"/>
                <w:szCs w:val="20"/>
              </w:rPr>
              <w:t>n</w:t>
            </w:r>
            <w:r w:rsidRPr="003E7AEB">
              <w:rPr>
                <w:rFonts w:ascii="Arial" w:eastAsia="Times New Roman" w:hAnsi="Arial" w:cs="Arial"/>
                <w:i/>
                <w:iCs/>
                <w:color w:val="000000"/>
                <w:sz w:val="20"/>
                <w:szCs w:val="20"/>
              </w:rPr>
              <w:t xml:space="preserve">cy  </w:t>
            </w:r>
          </w:p>
        </w:tc>
        <w:tc>
          <w:tcPr>
            <w:tcW w:w="1172" w:type="dxa"/>
            <w:tcBorders>
              <w:top w:val="nil"/>
              <w:left w:val="nil"/>
              <w:bottom w:val="single" w:sz="4" w:space="0" w:color="auto"/>
              <w:right w:val="nil"/>
            </w:tcBorders>
            <w:shd w:val="clear" w:color="auto" w:fill="auto"/>
            <w:noWrap/>
            <w:vAlign w:val="bottom"/>
            <w:hideMark/>
          </w:tcPr>
          <w:p w14:paraId="4FE91D28" w14:textId="77777777" w:rsidR="003E7AEB" w:rsidRPr="003E7AEB" w:rsidRDefault="003E7AEB" w:rsidP="003E7AEB">
            <w:pPr>
              <w:jc w:val="right"/>
              <w:rPr>
                <w:rFonts w:ascii="Arial" w:eastAsia="Times New Roman" w:hAnsi="Arial" w:cs="Arial"/>
                <w:i/>
                <w:iCs/>
                <w:color w:val="000000"/>
                <w:sz w:val="20"/>
                <w:szCs w:val="20"/>
              </w:rPr>
            </w:pPr>
            <w:r w:rsidRPr="003E7AEB">
              <w:rPr>
                <w:rFonts w:ascii="Arial" w:eastAsia="Times New Roman" w:hAnsi="Arial" w:cs="Arial"/>
                <w:i/>
                <w:iCs/>
                <w:color w:val="000000"/>
                <w:sz w:val="20"/>
                <w:szCs w:val="20"/>
              </w:rPr>
              <w:t xml:space="preserve">   frequency</w:t>
            </w:r>
          </w:p>
        </w:tc>
      </w:tr>
      <w:tr w:rsidR="003E7AEB" w:rsidRPr="003E7AEB" w14:paraId="061C0925" w14:textId="77777777" w:rsidTr="003E7AEB">
        <w:trPr>
          <w:trHeight w:val="300"/>
        </w:trPr>
        <w:tc>
          <w:tcPr>
            <w:tcW w:w="1260" w:type="dxa"/>
            <w:tcBorders>
              <w:top w:val="nil"/>
              <w:left w:val="nil"/>
              <w:bottom w:val="nil"/>
              <w:right w:val="nil"/>
            </w:tcBorders>
            <w:shd w:val="clear" w:color="auto" w:fill="auto"/>
            <w:noWrap/>
            <w:vAlign w:val="bottom"/>
            <w:hideMark/>
          </w:tcPr>
          <w:p w14:paraId="3A5A1554"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80,000 </w:t>
            </w:r>
          </w:p>
        </w:tc>
        <w:tc>
          <w:tcPr>
            <w:tcW w:w="820" w:type="dxa"/>
            <w:tcBorders>
              <w:top w:val="nil"/>
              <w:left w:val="nil"/>
              <w:bottom w:val="nil"/>
              <w:right w:val="nil"/>
            </w:tcBorders>
            <w:shd w:val="clear" w:color="auto" w:fill="auto"/>
            <w:noWrap/>
            <w:vAlign w:val="bottom"/>
            <w:hideMark/>
          </w:tcPr>
          <w:p w14:paraId="2CF10AFD"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0 </w:t>
            </w:r>
          </w:p>
        </w:tc>
        <w:tc>
          <w:tcPr>
            <w:tcW w:w="1880" w:type="dxa"/>
            <w:tcBorders>
              <w:top w:val="nil"/>
              <w:left w:val="nil"/>
              <w:bottom w:val="nil"/>
              <w:right w:val="nil"/>
            </w:tcBorders>
            <w:shd w:val="clear" w:color="auto" w:fill="auto"/>
            <w:noWrap/>
            <w:vAlign w:val="bottom"/>
            <w:hideMark/>
          </w:tcPr>
          <w:p w14:paraId="363F4CB9"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0.0%</w:t>
            </w:r>
          </w:p>
        </w:tc>
        <w:tc>
          <w:tcPr>
            <w:tcW w:w="1172" w:type="dxa"/>
            <w:tcBorders>
              <w:top w:val="nil"/>
              <w:left w:val="nil"/>
              <w:bottom w:val="nil"/>
              <w:right w:val="nil"/>
            </w:tcBorders>
            <w:shd w:val="clear" w:color="auto" w:fill="auto"/>
            <w:noWrap/>
            <w:vAlign w:val="bottom"/>
            <w:hideMark/>
          </w:tcPr>
          <w:p w14:paraId="356F339E" w14:textId="2AD6824F"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0</w:t>
            </w:r>
            <w:r w:rsidR="003C27BD">
              <w:rPr>
                <w:rFonts w:ascii="Arial" w:eastAsia="Times New Roman" w:hAnsi="Arial" w:cs="Arial"/>
                <w:color w:val="000000"/>
                <w:sz w:val="20"/>
                <w:szCs w:val="20"/>
              </w:rPr>
              <w:t>%</w:t>
            </w:r>
            <w:r w:rsidRPr="003E7AEB">
              <w:rPr>
                <w:rFonts w:ascii="Arial" w:eastAsia="Times New Roman" w:hAnsi="Arial" w:cs="Arial"/>
                <w:color w:val="000000"/>
                <w:sz w:val="20"/>
                <w:szCs w:val="20"/>
              </w:rPr>
              <w:t xml:space="preserve">   </w:t>
            </w:r>
          </w:p>
        </w:tc>
      </w:tr>
      <w:tr w:rsidR="003E7AEB" w:rsidRPr="003E7AEB" w14:paraId="7D5C93BA" w14:textId="77777777" w:rsidTr="003E7AEB">
        <w:trPr>
          <w:trHeight w:val="300"/>
        </w:trPr>
        <w:tc>
          <w:tcPr>
            <w:tcW w:w="1260" w:type="dxa"/>
            <w:tcBorders>
              <w:top w:val="nil"/>
              <w:left w:val="nil"/>
              <w:bottom w:val="nil"/>
              <w:right w:val="nil"/>
            </w:tcBorders>
            <w:shd w:val="clear" w:color="auto" w:fill="auto"/>
            <w:noWrap/>
            <w:vAlign w:val="bottom"/>
            <w:hideMark/>
          </w:tcPr>
          <w:p w14:paraId="7C97949F"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100,000 </w:t>
            </w:r>
          </w:p>
        </w:tc>
        <w:tc>
          <w:tcPr>
            <w:tcW w:w="820" w:type="dxa"/>
            <w:tcBorders>
              <w:top w:val="nil"/>
              <w:left w:val="nil"/>
              <w:bottom w:val="nil"/>
              <w:right w:val="nil"/>
            </w:tcBorders>
            <w:shd w:val="clear" w:color="auto" w:fill="auto"/>
            <w:noWrap/>
            <w:vAlign w:val="bottom"/>
            <w:hideMark/>
          </w:tcPr>
          <w:p w14:paraId="5E2DA334"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3 </w:t>
            </w:r>
          </w:p>
        </w:tc>
        <w:tc>
          <w:tcPr>
            <w:tcW w:w="1880" w:type="dxa"/>
            <w:tcBorders>
              <w:top w:val="nil"/>
              <w:left w:val="nil"/>
              <w:bottom w:val="nil"/>
              <w:right w:val="nil"/>
            </w:tcBorders>
            <w:shd w:val="clear" w:color="auto" w:fill="auto"/>
            <w:noWrap/>
            <w:vAlign w:val="bottom"/>
            <w:hideMark/>
          </w:tcPr>
          <w:p w14:paraId="17DADD15"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2.9%</w:t>
            </w:r>
          </w:p>
        </w:tc>
        <w:tc>
          <w:tcPr>
            <w:tcW w:w="1172" w:type="dxa"/>
            <w:tcBorders>
              <w:top w:val="nil"/>
              <w:left w:val="nil"/>
              <w:bottom w:val="nil"/>
              <w:right w:val="nil"/>
            </w:tcBorders>
            <w:shd w:val="clear" w:color="auto" w:fill="auto"/>
            <w:noWrap/>
            <w:vAlign w:val="bottom"/>
            <w:hideMark/>
          </w:tcPr>
          <w:p w14:paraId="42602447"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2.9%</w:t>
            </w:r>
          </w:p>
        </w:tc>
      </w:tr>
      <w:tr w:rsidR="003E7AEB" w:rsidRPr="003E7AEB" w14:paraId="76EB7181" w14:textId="77777777" w:rsidTr="003E7AEB">
        <w:trPr>
          <w:trHeight w:val="300"/>
        </w:trPr>
        <w:tc>
          <w:tcPr>
            <w:tcW w:w="1260" w:type="dxa"/>
            <w:tcBorders>
              <w:top w:val="nil"/>
              <w:left w:val="nil"/>
              <w:bottom w:val="nil"/>
              <w:right w:val="nil"/>
            </w:tcBorders>
            <w:shd w:val="clear" w:color="auto" w:fill="auto"/>
            <w:noWrap/>
            <w:vAlign w:val="bottom"/>
            <w:hideMark/>
          </w:tcPr>
          <w:p w14:paraId="639C41E7"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120,000 </w:t>
            </w:r>
          </w:p>
        </w:tc>
        <w:tc>
          <w:tcPr>
            <w:tcW w:w="820" w:type="dxa"/>
            <w:tcBorders>
              <w:top w:val="nil"/>
              <w:left w:val="nil"/>
              <w:bottom w:val="nil"/>
              <w:right w:val="nil"/>
            </w:tcBorders>
            <w:shd w:val="clear" w:color="auto" w:fill="auto"/>
            <w:noWrap/>
            <w:vAlign w:val="bottom"/>
            <w:hideMark/>
          </w:tcPr>
          <w:p w14:paraId="7C991427"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10 </w:t>
            </w:r>
          </w:p>
        </w:tc>
        <w:tc>
          <w:tcPr>
            <w:tcW w:w="1880" w:type="dxa"/>
            <w:tcBorders>
              <w:top w:val="nil"/>
              <w:left w:val="nil"/>
              <w:bottom w:val="nil"/>
              <w:right w:val="nil"/>
            </w:tcBorders>
            <w:shd w:val="clear" w:color="auto" w:fill="auto"/>
            <w:noWrap/>
            <w:vAlign w:val="bottom"/>
            <w:hideMark/>
          </w:tcPr>
          <w:p w14:paraId="17A72930"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9.6%</w:t>
            </w:r>
          </w:p>
        </w:tc>
        <w:tc>
          <w:tcPr>
            <w:tcW w:w="1172" w:type="dxa"/>
            <w:tcBorders>
              <w:top w:val="nil"/>
              <w:left w:val="nil"/>
              <w:bottom w:val="nil"/>
              <w:right w:val="nil"/>
            </w:tcBorders>
            <w:shd w:val="clear" w:color="auto" w:fill="auto"/>
            <w:noWrap/>
            <w:vAlign w:val="bottom"/>
            <w:hideMark/>
          </w:tcPr>
          <w:p w14:paraId="02E3C439"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12.5%</w:t>
            </w:r>
          </w:p>
        </w:tc>
      </w:tr>
      <w:tr w:rsidR="003E7AEB" w:rsidRPr="003E7AEB" w14:paraId="510D029B" w14:textId="77777777" w:rsidTr="003E7AEB">
        <w:trPr>
          <w:trHeight w:val="300"/>
        </w:trPr>
        <w:tc>
          <w:tcPr>
            <w:tcW w:w="1260" w:type="dxa"/>
            <w:tcBorders>
              <w:top w:val="nil"/>
              <w:left w:val="nil"/>
              <w:bottom w:val="nil"/>
              <w:right w:val="nil"/>
            </w:tcBorders>
            <w:shd w:val="clear" w:color="auto" w:fill="auto"/>
            <w:noWrap/>
            <w:vAlign w:val="bottom"/>
            <w:hideMark/>
          </w:tcPr>
          <w:p w14:paraId="416E67EA"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140,000 </w:t>
            </w:r>
          </w:p>
        </w:tc>
        <w:tc>
          <w:tcPr>
            <w:tcW w:w="820" w:type="dxa"/>
            <w:tcBorders>
              <w:top w:val="nil"/>
              <w:left w:val="nil"/>
              <w:bottom w:val="nil"/>
              <w:right w:val="nil"/>
            </w:tcBorders>
            <w:shd w:val="clear" w:color="auto" w:fill="auto"/>
            <w:noWrap/>
            <w:vAlign w:val="bottom"/>
            <w:hideMark/>
          </w:tcPr>
          <w:p w14:paraId="439544C3"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24 </w:t>
            </w:r>
          </w:p>
        </w:tc>
        <w:tc>
          <w:tcPr>
            <w:tcW w:w="1880" w:type="dxa"/>
            <w:tcBorders>
              <w:top w:val="nil"/>
              <w:left w:val="nil"/>
              <w:bottom w:val="nil"/>
              <w:right w:val="nil"/>
            </w:tcBorders>
            <w:shd w:val="clear" w:color="auto" w:fill="auto"/>
            <w:noWrap/>
            <w:vAlign w:val="bottom"/>
            <w:hideMark/>
          </w:tcPr>
          <w:p w14:paraId="507BD4FD"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23.1%</w:t>
            </w:r>
          </w:p>
        </w:tc>
        <w:tc>
          <w:tcPr>
            <w:tcW w:w="1172" w:type="dxa"/>
            <w:tcBorders>
              <w:top w:val="nil"/>
              <w:left w:val="nil"/>
              <w:bottom w:val="nil"/>
              <w:right w:val="nil"/>
            </w:tcBorders>
            <w:shd w:val="clear" w:color="auto" w:fill="auto"/>
            <w:noWrap/>
            <w:vAlign w:val="bottom"/>
            <w:hideMark/>
          </w:tcPr>
          <w:p w14:paraId="39A6DA2F"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35.6%</w:t>
            </w:r>
          </w:p>
        </w:tc>
      </w:tr>
      <w:tr w:rsidR="003E7AEB" w:rsidRPr="003E7AEB" w14:paraId="38A603C7" w14:textId="77777777" w:rsidTr="003E7AEB">
        <w:trPr>
          <w:trHeight w:val="300"/>
        </w:trPr>
        <w:tc>
          <w:tcPr>
            <w:tcW w:w="1260" w:type="dxa"/>
            <w:tcBorders>
              <w:top w:val="nil"/>
              <w:left w:val="nil"/>
              <w:bottom w:val="nil"/>
              <w:right w:val="nil"/>
            </w:tcBorders>
            <w:shd w:val="clear" w:color="auto" w:fill="auto"/>
            <w:noWrap/>
            <w:vAlign w:val="bottom"/>
            <w:hideMark/>
          </w:tcPr>
          <w:p w14:paraId="7B29E3B9"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160,000 </w:t>
            </w:r>
          </w:p>
        </w:tc>
        <w:tc>
          <w:tcPr>
            <w:tcW w:w="820" w:type="dxa"/>
            <w:tcBorders>
              <w:top w:val="nil"/>
              <w:left w:val="nil"/>
              <w:bottom w:val="nil"/>
              <w:right w:val="nil"/>
            </w:tcBorders>
            <w:shd w:val="clear" w:color="auto" w:fill="auto"/>
            <w:noWrap/>
            <w:vAlign w:val="bottom"/>
            <w:hideMark/>
          </w:tcPr>
          <w:p w14:paraId="1112343C"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26 </w:t>
            </w:r>
          </w:p>
        </w:tc>
        <w:tc>
          <w:tcPr>
            <w:tcW w:w="1880" w:type="dxa"/>
            <w:tcBorders>
              <w:top w:val="nil"/>
              <w:left w:val="nil"/>
              <w:bottom w:val="nil"/>
              <w:right w:val="nil"/>
            </w:tcBorders>
            <w:shd w:val="clear" w:color="auto" w:fill="auto"/>
            <w:noWrap/>
            <w:vAlign w:val="bottom"/>
            <w:hideMark/>
          </w:tcPr>
          <w:p w14:paraId="026A9760"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25.0%</w:t>
            </w:r>
          </w:p>
        </w:tc>
        <w:tc>
          <w:tcPr>
            <w:tcW w:w="1172" w:type="dxa"/>
            <w:tcBorders>
              <w:top w:val="nil"/>
              <w:left w:val="nil"/>
              <w:bottom w:val="nil"/>
              <w:right w:val="nil"/>
            </w:tcBorders>
            <w:shd w:val="clear" w:color="auto" w:fill="auto"/>
            <w:noWrap/>
            <w:vAlign w:val="bottom"/>
            <w:hideMark/>
          </w:tcPr>
          <w:p w14:paraId="4E3DEC7B"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60.6%</w:t>
            </w:r>
          </w:p>
        </w:tc>
      </w:tr>
      <w:tr w:rsidR="003E7AEB" w:rsidRPr="003E7AEB" w14:paraId="72583646" w14:textId="77777777" w:rsidTr="003E7AEB">
        <w:trPr>
          <w:trHeight w:val="300"/>
        </w:trPr>
        <w:tc>
          <w:tcPr>
            <w:tcW w:w="1260" w:type="dxa"/>
            <w:tcBorders>
              <w:top w:val="nil"/>
              <w:left w:val="nil"/>
              <w:bottom w:val="nil"/>
              <w:right w:val="nil"/>
            </w:tcBorders>
            <w:shd w:val="clear" w:color="auto" w:fill="auto"/>
            <w:noWrap/>
            <w:vAlign w:val="bottom"/>
            <w:hideMark/>
          </w:tcPr>
          <w:p w14:paraId="53EBB2A6"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180,000 </w:t>
            </w:r>
          </w:p>
        </w:tc>
        <w:tc>
          <w:tcPr>
            <w:tcW w:w="820" w:type="dxa"/>
            <w:tcBorders>
              <w:top w:val="nil"/>
              <w:left w:val="nil"/>
              <w:bottom w:val="nil"/>
              <w:right w:val="nil"/>
            </w:tcBorders>
            <w:shd w:val="clear" w:color="auto" w:fill="auto"/>
            <w:noWrap/>
            <w:vAlign w:val="bottom"/>
            <w:hideMark/>
          </w:tcPr>
          <w:p w14:paraId="14315D7A"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2 </w:t>
            </w:r>
          </w:p>
        </w:tc>
        <w:tc>
          <w:tcPr>
            <w:tcW w:w="1880" w:type="dxa"/>
            <w:tcBorders>
              <w:top w:val="nil"/>
              <w:left w:val="nil"/>
              <w:bottom w:val="nil"/>
              <w:right w:val="nil"/>
            </w:tcBorders>
            <w:shd w:val="clear" w:color="auto" w:fill="auto"/>
            <w:noWrap/>
            <w:vAlign w:val="bottom"/>
            <w:hideMark/>
          </w:tcPr>
          <w:p w14:paraId="44DBDCA0"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1.9%</w:t>
            </w:r>
          </w:p>
        </w:tc>
        <w:tc>
          <w:tcPr>
            <w:tcW w:w="1172" w:type="dxa"/>
            <w:tcBorders>
              <w:top w:val="nil"/>
              <w:left w:val="nil"/>
              <w:bottom w:val="nil"/>
              <w:right w:val="nil"/>
            </w:tcBorders>
            <w:shd w:val="clear" w:color="auto" w:fill="auto"/>
            <w:noWrap/>
            <w:vAlign w:val="bottom"/>
            <w:hideMark/>
          </w:tcPr>
          <w:p w14:paraId="41ABAEA8"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62.5%</w:t>
            </w:r>
          </w:p>
        </w:tc>
      </w:tr>
      <w:tr w:rsidR="003E7AEB" w:rsidRPr="003E7AEB" w14:paraId="27C3B42B" w14:textId="77777777" w:rsidTr="003E7AEB">
        <w:trPr>
          <w:trHeight w:val="300"/>
        </w:trPr>
        <w:tc>
          <w:tcPr>
            <w:tcW w:w="1260" w:type="dxa"/>
            <w:tcBorders>
              <w:top w:val="nil"/>
              <w:left w:val="nil"/>
              <w:bottom w:val="nil"/>
              <w:right w:val="nil"/>
            </w:tcBorders>
            <w:shd w:val="clear" w:color="auto" w:fill="auto"/>
            <w:noWrap/>
            <w:vAlign w:val="bottom"/>
            <w:hideMark/>
          </w:tcPr>
          <w:p w14:paraId="3D271411"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200,000 </w:t>
            </w:r>
          </w:p>
        </w:tc>
        <w:tc>
          <w:tcPr>
            <w:tcW w:w="820" w:type="dxa"/>
            <w:tcBorders>
              <w:top w:val="nil"/>
              <w:left w:val="nil"/>
              <w:bottom w:val="nil"/>
              <w:right w:val="nil"/>
            </w:tcBorders>
            <w:shd w:val="clear" w:color="auto" w:fill="auto"/>
            <w:noWrap/>
            <w:vAlign w:val="bottom"/>
            <w:hideMark/>
          </w:tcPr>
          <w:p w14:paraId="1F3994BD"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4 </w:t>
            </w:r>
          </w:p>
        </w:tc>
        <w:tc>
          <w:tcPr>
            <w:tcW w:w="1880" w:type="dxa"/>
            <w:tcBorders>
              <w:top w:val="nil"/>
              <w:left w:val="nil"/>
              <w:bottom w:val="nil"/>
              <w:right w:val="nil"/>
            </w:tcBorders>
            <w:shd w:val="clear" w:color="auto" w:fill="auto"/>
            <w:noWrap/>
            <w:vAlign w:val="bottom"/>
            <w:hideMark/>
          </w:tcPr>
          <w:p w14:paraId="7F0BD1DA"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3.8%</w:t>
            </w:r>
          </w:p>
        </w:tc>
        <w:tc>
          <w:tcPr>
            <w:tcW w:w="1172" w:type="dxa"/>
            <w:tcBorders>
              <w:top w:val="nil"/>
              <w:left w:val="nil"/>
              <w:bottom w:val="nil"/>
              <w:right w:val="nil"/>
            </w:tcBorders>
            <w:shd w:val="clear" w:color="auto" w:fill="auto"/>
            <w:noWrap/>
            <w:vAlign w:val="bottom"/>
            <w:hideMark/>
          </w:tcPr>
          <w:p w14:paraId="037E8512"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66.3%</w:t>
            </w:r>
          </w:p>
        </w:tc>
      </w:tr>
      <w:tr w:rsidR="003E7AEB" w:rsidRPr="003E7AEB" w14:paraId="117D6544" w14:textId="77777777" w:rsidTr="003E7AEB">
        <w:trPr>
          <w:trHeight w:val="300"/>
        </w:trPr>
        <w:tc>
          <w:tcPr>
            <w:tcW w:w="1260" w:type="dxa"/>
            <w:tcBorders>
              <w:top w:val="nil"/>
              <w:left w:val="nil"/>
              <w:bottom w:val="nil"/>
              <w:right w:val="nil"/>
            </w:tcBorders>
            <w:shd w:val="clear" w:color="auto" w:fill="auto"/>
            <w:noWrap/>
            <w:vAlign w:val="bottom"/>
            <w:hideMark/>
          </w:tcPr>
          <w:p w14:paraId="19E3AB0B"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220,000 </w:t>
            </w:r>
          </w:p>
        </w:tc>
        <w:tc>
          <w:tcPr>
            <w:tcW w:w="820" w:type="dxa"/>
            <w:tcBorders>
              <w:top w:val="nil"/>
              <w:left w:val="nil"/>
              <w:bottom w:val="nil"/>
              <w:right w:val="nil"/>
            </w:tcBorders>
            <w:shd w:val="clear" w:color="auto" w:fill="auto"/>
            <w:noWrap/>
            <w:vAlign w:val="bottom"/>
            <w:hideMark/>
          </w:tcPr>
          <w:p w14:paraId="4E257B2B"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8 </w:t>
            </w:r>
          </w:p>
        </w:tc>
        <w:tc>
          <w:tcPr>
            <w:tcW w:w="1880" w:type="dxa"/>
            <w:tcBorders>
              <w:top w:val="nil"/>
              <w:left w:val="nil"/>
              <w:bottom w:val="nil"/>
              <w:right w:val="nil"/>
            </w:tcBorders>
            <w:shd w:val="clear" w:color="auto" w:fill="auto"/>
            <w:noWrap/>
            <w:vAlign w:val="bottom"/>
            <w:hideMark/>
          </w:tcPr>
          <w:p w14:paraId="0EF306FA"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7.7%</w:t>
            </w:r>
          </w:p>
        </w:tc>
        <w:tc>
          <w:tcPr>
            <w:tcW w:w="1172" w:type="dxa"/>
            <w:tcBorders>
              <w:top w:val="nil"/>
              <w:left w:val="nil"/>
              <w:bottom w:val="nil"/>
              <w:right w:val="nil"/>
            </w:tcBorders>
            <w:shd w:val="clear" w:color="auto" w:fill="auto"/>
            <w:noWrap/>
            <w:vAlign w:val="bottom"/>
            <w:hideMark/>
          </w:tcPr>
          <w:p w14:paraId="1C5F5CF2"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74.0%</w:t>
            </w:r>
          </w:p>
        </w:tc>
      </w:tr>
      <w:tr w:rsidR="003E7AEB" w:rsidRPr="003E7AEB" w14:paraId="2762F13F" w14:textId="77777777" w:rsidTr="003E7AEB">
        <w:trPr>
          <w:trHeight w:val="300"/>
        </w:trPr>
        <w:tc>
          <w:tcPr>
            <w:tcW w:w="1260" w:type="dxa"/>
            <w:tcBorders>
              <w:top w:val="nil"/>
              <w:left w:val="nil"/>
              <w:bottom w:val="nil"/>
              <w:right w:val="nil"/>
            </w:tcBorders>
            <w:shd w:val="clear" w:color="auto" w:fill="auto"/>
            <w:noWrap/>
            <w:vAlign w:val="bottom"/>
            <w:hideMark/>
          </w:tcPr>
          <w:p w14:paraId="12A2A1C5"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240,000 </w:t>
            </w:r>
          </w:p>
        </w:tc>
        <w:tc>
          <w:tcPr>
            <w:tcW w:w="820" w:type="dxa"/>
            <w:tcBorders>
              <w:top w:val="nil"/>
              <w:left w:val="nil"/>
              <w:bottom w:val="nil"/>
              <w:right w:val="nil"/>
            </w:tcBorders>
            <w:shd w:val="clear" w:color="auto" w:fill="auto"/>
            <w:noWrap/>
            <w:vAlign w:val="bottom"/>
            <w:hideMark/>
          </w:tcPr>
          <w:p w14:paraId="0424C1A9"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17 </w:t>
            </w:r>
          </w:p>
        </w:tc>
        <w:tc>
          <w:tcPr>
            <w:tcW w:w="1880" w:type="dxa"/>
            <w:tcBorders>
              <w:top w:val="nil"/>
              <w:left w:val="nil"/>
              <w:bottom w:val="nil"/>
              <w:right w:val="nil"/>
            </w:tcBorders>
            <w:shd w:val="clear" w:color="auto" w:fill="auto"/>
            <w:noWrap/>
            <w:vAlign w:val="bottom"/>
            <w:hideMark/>
          </w:tcPr>
          <w:p w14:paraId="112621A0"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16.3%</w:t>
            </w:r>
          </w:p>
        </w:tc>
        <w:tc>
          <w:tcPr>
            <w:tcW w:w="1172" w:type="dxa"/>
            <w:tcBorders>
              <w:top w:val="nil"/>
              <w:left w:val="nil"/>
              <w:bottom w:val="nil"/>
              <w:right w:val="nil"/>
            </w:tcBorders>
            <w:shd w:val="clear" w:color="auto" w:fill="auto"/>
            <w:noWrap/>
            <w:vAlign w:val="bottom"/>
            <w:hideMark/>
          </w:tcPr>
          <w:p w14:paraId="7EE4B78F"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90.4%</w:t>
            </w:r>
          </w:p>
        </w:tc>
      </w:tr>
      <w:tr w:rsidR="003E7AEB" w:rsidRPr="003E7AEB" w14:paraId="686D835F" w14:textId="77777777" w:rsidTr="003E7AEB">
        <w:trPr>
          <w:trHeight w:val="300"/>
        </w:trPr>
        <w:tc>
          <w:tcPr>
            <w:tcW w:w="1260" w:type="dxa"/>
            <w:tcBorders>
              <w:top w:val="nil"/>
              <w:left w:val="nil"/>
              <w:bottom w:val="single" w:sz="4" w:space="0" w:color="auto"/>
              <w:right w:val="nil"/>
            </w:tcBorders>
            <w:shd w:val="clear" w:color="auto" w:fill="auto"/>
            <w:noWrap/>
            <w:vAlign w:val="bottom"/>
            <w:hideMark/>
          </w:tcPr>
          <w:p w14:paraId="19CDC0F3"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260,000 </w:t>
            </w:r>
          </w:p>
        </w:tc>
        <w:tc>
          <w:tcPr>
            <w:tcW w:w="820" w:type="dxa"/>
            <w:tcBorders>
              <w:top w:val="nil"/>
              <w:left w:val="nil"/>
              <w:bottom w:val="single" w:sz="4" w:space="0" w:color="auto"/>
              <w:right w:val="nil"/>
            </w:tcBorders>
            <w:shd w:val="clear" w:color="auto" w:fill="auto"/>
            <w:noWrap/>
            <w:vAlign w:val="bottom"/>
            <w:hideMark/>
          </w:tcPr>
          <w:p w14:paraId="056FF390"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 xml:space="preserve">10 </w:t>
            </w:r>
          </w:p>
        </w:tc>
        <w:tc>
          <w:tcPr>
            <w:tcW w:w="1880" w:type="dxa"/>
            <w:tcBorders>
              <w:top w:val="nil"/>
              <w:left w:val="nil"/>
              <w:bottom w:val="single" w:sz="4" w:space="0" w:color="auto"/>
              <w:right w:val="nil"/>
            </w:tcBorders>
            <w:shd w:val="clear" w:color="auto" w:fill="auto"/>
            <w:noWrap/>
            <w:vAlign w:val="bottom"/>
            <w:hideMark/>
          </w:tcPr>
          <w:p w14:paraId="32DF8127"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9.6%</w:t>
            </w:r>
          </w:p>
        </w:tc>
        <w:tc>
          <w:tcPr>
            <w:tcW w:w="1172" w:type="dxa"/>
            <w:tcBorders>
              <w:top w:val="nil"/>
              <w:left w:val="nil"/>
              <w:bottom w:val="single" w:sz="4" w:space="0" w:color="auto"/>
              <w:right w:val="nil"/>
            </w:tcBorders>
            <w:shd w:val="clear" w:color="auto" w:fill="auto"/>
            <w:noWrap/>
            <w:vAlign w:val="bottom"/>
            <w:hideMark/>
          </w:tcPr>
          <w:p w14:paraId="436A8498" w14:textId="77777777" w:rsidR="003E7AEB" w:rsidRPr="003E7AEB" w:rsidRDefault="003E7AEB" w:rsidP="003E7AEB">
            <w:pPr>
              <w:jc w:val="right"/>
              <w:rPr>
                <w:rFonts w:ascii="Arial" w:eastAsia="Times New Roman" w:hAnsi="Arial" w:cs="Arial"/>
                <w:color w:val="000000"/>
                <w:sz w:val="20"/>
                <w:szCs w:val="20"/>
              </w:rPr>
            </w:pPr>
            <w:r w:rsidRPr="003E7AEB">
              <w:rPr>
                <w:rFonts w:ascii="Arial" w:eastAsia="Times New Roman" w:hAnsi="Arial" w:cs="Arial"/>
                <w:color w:val="000000"/>
                <w:sz w:val="20"/>
                <w:szCs w:val="20"/>
              </w:rPr>
              <w:t>100.0%</w:t>
            </w:r>
          </w:p>
        </w:tc>
      </w:tr>
    </w:tbl>
    <w:p w14:paraId="5F409675" w14:textId="77777777" w:rsidR="00FA740F" w:rsidRPr="00014AA5" w:rsidRDefault="00FA740F" w:rsidP="00FA740F">
      <w:pPr>
        <w:rPr>
          <w:rFonts w:ascii="Times New Roman" w:eastAsia="Lucida Sans" w:hAnsi="Times New Roman" w:cs="Times New Roman"/>
          <w:color w:val="494C4E"/>
        </w:rPr>
      </w:pPr>
    </w:p>
    <w:p w14:paraId="0000000D" w14:textId="0D5D8770" w:rsidR="003C12A2" w:rsidRPr="00AF13E7" w:rsidRDefault="00010998" w:rsidP="00A176E9">
      <w:pPr>
        <w:numPr>
          <w:ilvl w:val="1"/>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color w:val="494C4E"/>
        </w:rPr>
        <w:t>Write a sentence for each of three findings based on the frequency distribution table in terms of the variable chosen.</w:t>
      </w:r>
    </w:p>
    <w:p w14:paraId="0000000E" w14:textId="727A3075" w:rsidR="003C12A2" w:rsidRPr="0094414F" w:rsidRDefault="00AF13E7" w:rsidP="00A176E9">
      <w:pPr>
        <w:spacing w:line="480" w:lineRule="auto"/>
        <w:rPr>
          <w:rFonts w:ascii="Times New Roman" w:eastAsia="Lucida Sans" w:hAnsi="Times New Roman" w:cs="Times New Roman"/>
          <w:color w:val="494C4E"/>
        </w:rPr>
      </w:pPr>
      <w:r>
        <w:rPr>
          <w:rFonts w:ascii="Times New Roman" w:eastAsia="Arial" w:hAnsi="Times New Roman" w:cs="Times New Roman"/>
          <w:color w:val="494C4E"/>
        </w:rPr>
        <w:t xml:space="preserve">The bin rage explains the values within the lower limit and the upper limit. For example, </w:t>
      </w:r>
      <w:r w:rsidR="0094414F">
        <w:rPr>
          <w:rFonts w:ascii="Times New Roman" w:eastAsia="Arial" w:hAnsi="Times New Roman" w:cs="Times New Roman"/>
          <w:color w:val="494C4E"/>
        </w:rPr>
        <w:t xml:space="preserve">the number of houses listed between 80,000 and 100,000 is 3. </w:t>
      </w:r>
      <w:r w:rsidR="0094414F">
        <w:rPr>
          <w:rFonts w:ascii="Times New Roman" w:eastAsia="Lucida Sans" w:hAnsi="Times New Roman" w:cs="Times New Roman"/>
          <w:color w:val="494C4E"/>
        </w:rPr>
        <w:t>25% of the house listed have a price between 1</w:t>
      </w:r>
      <w:r w:rsidR="00840E5B">
        <w:rPr>
          <w:rFonts w:ascii="Times New Roman" w:eastAsia="Lucida Sans" w:hAnsi="Times New Roman" w:cs="Times New Roman"/>
          <w:color w:val="494C4E"/>
        </w:rPr>
        <w:t>4</w:t>
      </w:r>
      <w:r w:rsidR="0094414F">
        <w:rPr>
          <w:rFonts w:ascii="Times New Roman" w:eastAsia="Lucida Sans" w:hAnsi="Times New Roman" w:cs="Times New Roman"/>
          <w:color w:val="494C4E"/>
        </w:rPr>
        <w:t>0,000 and</w:t>
      </w:r>
      <w:r w:rsidR="00840E5B">
        <w:rPr>
          <w:rFonts w:ascii="Times New Roman" w:eastAsia="Lucida Sans" w:hAnsi="Times New Roman" w:cs="Times New Roman"/>
          <w:color w:val="494C4E"/>
        </w:rPr>
        <w:t xml:space="preserve"> 160,000.  Most of the out the houses listed were sold below 160,000 constituting to 60.5</w:t>
      </w:r>
      <w:r w:rsidR="00840E5B">
        <w:t>%</w:t>
      </w:r>
      <w:r w:rsidR="00840E5B">
        <w:rPr>
          <w:rFonts w:ascii="Times New Roman" w:eastAsia="Lucida Sans" w:hAnsi="Times New Roman" w:cs="Times New Roman"/>
          <w:color w:val="494C4E"/>
        </w:rPr>
        <w:t xml:space="preserve"> of the total number of houses listed</w:t>
      </w:r>
      <w:r w:rsidR="00C9134C">
        <w:rPr>
          <w:rFonts w:ascii="Times New Roman" w:eastAsia="Lucida Sans" w:hAnsi="Times New Roman" w:cs="Times New Roman"/>
          <w:color w:val="494C4E"/>
        </w:rPr>
        <w:t xml:space="preserve">. However, </w:t>
      </w:r>
      <w:r w:rsidR="00C9134C">
        <w:rPr>
          <w:rFonts w:ascii="Times New Roman" w:eastAsia="Lucida Sans" w:hAnsi="Times New Roman" w:cs="Times New Roman"/>
          <w:color w:val="494C4E"/>
        </w:rPr>
        <w:lastRenderedPageBreak/>
        <w:t xml:space="preserve">relatively a larger percentage of high cost houses are listed with a price range between 240,000 and 260,000. </w:t>
      </w:r>
    </w:p>
    <w:p w14:paraId="0000000F" w14:textId="77777777" w:rsidR="003C12A2" w:rsidRPr="00014AA5" w:rsidRDefault="00010998" w:rsidP="00A176E9">
      <w:pPr>
        <w:numPr>
          <w:ilvl w:val="0"/>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b/>
          <w:color w:val="494C4E"/>
        </w:rPr>
        <w:t>Visualize numeric variables through histograms. </w:t>
      </w:r>
      <w:r w:rsidRPr="00014AA5">
        <w:rPr>
          <w:rFonts w:ascii="Times New Roman" w:eastAsia="Arial" w:hAnsi="Times New Roman" w:cs="Times New Roman"/>
          <w:color w:val="494C4E"/>
        </w:rPr>
        <w:t> </w:t>
      </w:r>
    </w:p>
    <w:p w14:paraId="00000010" w14:textId="43C38C95" w:rsidR="003C12A2" w:rsidRPr="00014AA5" w:rsidRDefault="00010998" w:rsidP="00A176E9">
      <w:pPr>
        <w:numPr>
          <w:ilvl w:val="1"/>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color w:val="494C4E"/>
        </w:rPr>
        <w:t>Using your frequency information construct a histogram (for continuous variables) or bar chart (for discrete variables). Make sure to title your chart appropriately.</w:t>
      </w:r>
    </w:p>
    <w:p w14:paraId="3FF51A74" w14:textId="2A11C0BA" w:rsidR="00BB2605" w:rsidRPr="00014AA5" w:rsidRDefault="003C27BD" w:rsidP="00BB2605">
      <w:pPr>
        <w:rPr>
          <w:rFonts w:ascii="Times New Roman" w:eastAsia="Lucida Sans" w:hAnsi="Times New Roman" w:cs="Times New Roman"/>
          <w:color w:val="494C4E"/>
        </w:rPr>
      </w:pPr>
      <w:r>
        <w:rPr>
          <w:noProof/>
        </w:rPr>
        <w:drawing>
          <wp:inline distT="0" distB="0" distL="0" distR="0" wp14:anchorId="061B7A50" wp14:editId="67300143">
            <wp:extent cx="4254500" cy="3200400"/>
            <wp:effectExtent l="0" t="0" r="12700" b="0"/>
            <wp:docPr id="1" name="Chart 1">
              <a:extLst xmlns:a="http://schemas.openxmlformats.org/drawingml/2006/main">
                <a:ext uri="{FF2B5EF4-FFF2-40B4-BE49-F238E27FC236}">
                  <a16:creationId xmlns:a16="http://schemas.microsoft.com/office/drawing/2014/main" id="{D1156B01-CCEB-491A-816E-1E3149E8D9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0000011" w14:textId="0F4329CF" w:rsidR="003C12A2" w:rsidRPr="00014AA5" w:rsidRDefault="00010998" w:rsidP="00A176E9">
      <w:pPr>
        <w:numPr>
          <w:ilvl w:val="1"/>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color w:val="494C4E"/>
        </w:rPr>
        <w:t> Based on this visual representation, does the data appear to be left skewed, right skewed, or symmetrical. Explain your rationale for the choice.</w:t>
      </w:r>
    </w:p>
    <w:p w14:paraId="1EA7B581" w14:textId="5012273F" w:rsidR="00BB2605" w:rsidRPr="00014AA5" w:rsidRDefault="00BB2605" w:rsidP="00A176E9">
      <w:pPr>
        <w:spacing w:line="480" w:lineRule="auto"/>
        <w:rPr>
          <w:rFonts w:ascii="Times New Roman" w:eastAsia="Lucida Sans" w:hAnsi="Times New Roman" w:cs="Times New Roman"/>
          <w:color w:val="494C4E"/>
        </w:rPr>
      </w:pPr>
      <w:r w:rsidRPr="00014AA5">
        <w:rPr>
          <w:rFonts w:ascii="Times New Roman" w:eastAsia="Arial" w:hAnsi="Times New Roman" w:cs="Times New Roman"/>
          <w:color w:val="494C4E"/>
        </w:rPr>
        <w:t xml:space="preserve">Solution </w:t>
      </w:r>
    </w:p>
    <w:p w14:paraId="00000012" w14:textId="0F088A46" w:rsidR="003C12A2" w:rsidRPr="00014AA5" w:rsidRDefault="00BB2605" w:rsidP="00A176E9">
      <w:pPr>
        <w:spacing w:line="480" w:lineRule="auto"/>
        <w:rPr>
          <w:rFonts w:ascii="Times New Roman" w:eastAsia="Lucida Sans" w:hAnsi="Times New Roman" w:cs="Times New Roman"/>
          <w:color w:val="494C4E"/>
        </w:rPr>
      </w:pPr>
      <w:r w:rsidRPr="00014AA5">
        <w:rPr>
          <w:rFonts w:ascii="Times New Roman" w:eastAsia="Arial" w:hAnsi="Times New Roman" w:cs="Times New Roman"/>
          <w:color w:val="494C4E"/>
        </w:rPr>
        <w:t>The data is not symmetrical, it</w:t>
      </w:r>
      <w:r w:rsidR="00EB4E1E">
        <w:rPr>
          <w:rFonts w:ascii="Times New Roman" w:eastAsia="Arial" w:hAnsi="Times New Roman" w:cs="Times New Roman"/>
          <w:color w:val="494C4E"/>
        </w:rPr>
        <w:t xml:space="preserve"> is negatively skewed since most of the values are concentrated on the </w:t>
      </w:r>
      <w:proofErr w:type="gramStart"/>
      <w:r w:rsidR="00EB4E1E">
        <w:rPr>
          <w:rFonts w:ascii="Times New Roman" w:eastAsia="Arial" w:hAnsi="Times New Roman" w:cs="Times New Roman"/>
          <w:color w:val="494C4E"/>
        </w:rPr>
        <w:t>right hand</w:t>
      </w:r>
      <w:proofErr w:type="gramEnd"/>
      <w:r w:rsidR="00EB4E1E">
        <w:rPr>
          <w:rFonts w:ascii="Times New Roman" w:eastAsia="Arial" w:hAnsi="Times New Roman" w:cs="Times New Roman"/>
          <w:color w:val="494C4E"/>
        </w:rPr>
        <w:t xml:space="preserve"> tail. </w:t>
      </w:r>
    </w:p>
    <w:p w14:paraId="00000013" w14:textId="77777777" w:rsidR="003C12A2" w:rsidRPr="00014AA5" w:rsidRDefault="00010998" w:rsidP="00A176E9">
      <w:pPr>
        <w:numPr>
          <w:ilvl w:val="0"/>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b/>
          <w:color w:val="494C4E"/>
        </w:rPr>
        <w:t>Calculate measures of central tendency.</w:t>
      </w:r>
      <w:r w:rsidRPr="00014AA5">
        <w:rPr>
          <w:rFonts w:ascii="Times New Roman" w:eastAsia="Arial" w:hAnsi="Times New Roman" w:cs="Times New Roman"/>
          <w:color w:val="494C4E"/>
        </w:rPr>
        <w:t>  </w:t>
      </w:r>
    </w:p>
    <w:p w14:paraId="00000014" w14:textId="63787413" w:rsidR="003C12A2" w:rsidRPr="00014AA5" w:rsidRDefault="00010998" w:rsidP="00A176E9">
      <w:pPr>
        <w:numPr>
          <w:ilvl w:val="1"/>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color w:val="494C4E"/>
        </w:rPr>
        <w:t>Determine the mean, median, mode, and midrange for the data.</w:t>
      </w:r>
    </w:p>
    <w:tbl>
      <w:tblPr>
        <w:tblW w:w="4080" w:type="dxa"/>
        <w:tblLook w:val="04A0" w:firstRow="1" w:lastRow="0" w:firstColumn="1" w:lastColumn="0" w:noHBand="0" w:noVBand="1"/>
      </w:tblPr>
      <w:tblGrid>
        <w:gridCol w:w="2400"/>
        <w:gridCol w:w="1680"/>
      </w:tblGrid>
      <w:tr w:rsidR="00C82444" w:rsidRPr="00C82444" w14:paraId="6BE1421D" w14:textId="77777777" w:rsidTr="00C82444">
        <w:trPr>
          <w:trHeight w:val="300"/>
        </w:trPr>
        <w:tc>
          <w:tcPr>
            <w:tcW w:w="2400" w:type="dxa"/>
            <w:tcBorders>
              <w:top w:val="nil"/>
              <w:left w:val="nil"/>
              <w:bottom w:val="nil"/>
              <w:right w:val="nil"/>
            </w:tcBorders>
            <w:shd w:val="clear" w:color="auto" w:fill="auto"/>
            <w:noWrap/>
            <w:vAlign w:val="bottom"/>
            <w:hideMark/>
          </w:tcPr>
          <w:p w14:paraId="0054A34E" w14:textId="77777777" w:rsidR="00C82444" w:rsidRPr="00C82444" w:rsidRDefault="00C82444" w:rsidP="00C82444">
            <w:pPr>
              <w:rPr>
                <w:rFonts w:ascii="Times New Roman" w:eastAsia="Times New Roman" w:hAnsi="Times New Roman" w:cs="Times New Roman"/>
                <w:color w:val="000000"/>
              </w:rPr>
            </w:pPr>
            <w:r w:rsidRPr="00C82444">
              <w:rPr>
                <w:rFonts w:ascii="Times New Roman" w:eastAsia="Times New Roman" w:hAnsi="Times New Roman" w:cs="Times New Roman"/>
                <w:color w:val="000000"/>
              </w:rPr>
              <w:t>Descriptive statistics</w:t>
            </w:r>
          </w:p>
        </w:tc>
        <w:tc>
          <w:tcPr>
            <w:tcW w:w="1680" w:type="dxa"/>
            <w:tcBorders>
              <w:top w:val="nil"/>
              <w:left w:val="nil"/>
              <w:bottom w:val="nil"/>
              <w:right w:val="nil"/>
            </w:tcBorders>
            <w:shd w:val="clear" w:color="auto" w:fill="auto"/>
            <w:noWrap/>
            <w:vAlign w:val="bottom"/>
            <w:hideMark/>
          </w:tcPr>
          <w:p w14:paraId="4A098FDF" w14:textId="77777777" w:rsidR="00C82444" w:rsidRPr="00C82444" w:rsidRDefault="00C82444" w:rsidP="00C82444">
            <w:pPr>
              <w:rPr>
                <w:rFonts w:ascii="Times New Roman" w:eastAsia="Times New Roman" w:hAnsi="Times New Roman" w:cs="Times New Roman"/>
                <w:color w:val="000000"/>
              </w:rPr>
            </w:pPr>
          </w:p>
        </w:tc>
      </w:tr>
      <w:tr w:rsidR="00C82444" w:rsidRPr="00C82444" w14:paraId="1E8CD984" w14:textId="77777777" w:rsidTr="00C82444">
        <w:trPr>
          <w:trHeight w:val="255"/>
        </w:trPr>
        <w:tc>
          <w:tcPr>
            <w:tcW w:w="2400" w:type="dxa"/>
            <w:tcBorders>
              <w:top w:val="single" w:sz="4" w:space="0" w:color="auto"/>
              <w:left w:val="nil"/>
              <w:bottom w:val="single" w:sz="4" w:space="0" w:color="auto"/>
              <w:right w:val="nil"/>
            </w:tcBorders>
            <w:shd w:val="clear" w:color="auto" w:fill="auto"/>
            <w:noWrap/>
            <w:vAlign w:val="bottom"/>
            <w:hideMark/>
          </w:tcPr>
          <w:p w14:paraId="3BB25489" w14:textId="77777777" w:rsidR="00C82444" w:rsidRPr="00C82444" w:rsidRDefault="00C82444" w:rsidP="00C82444">
            <w:pPr>
              <w:jc w:val="right"/>
              <w:rPr>
                <w:rFonts w:ascii="Times New Roman" w:eastAsia="Times New Roman" w:hAnsi="Times New Roman" w:cs="Times New Roman"/>
                <w:i/>
                <w:iCs/>
                <w:color w:val="000000"/>
              </w:rPr>
            </w:pPr>
            <w:r w:rsidRPr="00C82444">
              <w:rPr>
                <w:rFonts w:ascii="Times New Roman" w:eastAsia="Times New Roman" w:hAnsi="Times New Roman" w:cs="Times New Roman"/>
                <w:i/>
                <w:iCs/>
                <w:color w:val="000000"/>
              </w:rPr>
              <w:t> </w:t>
            </w:r>
          </w:p>
        </w:tc>
        <w:tc>
          <w:tcPr>
            <w:tcW w:w="1680" w:type="dxa"/>
            <w:tcBorders>
              <w:top w:val="single" w:sz="4" w:space="0" w:color="auto"/>
              <w:left w:val="nil"/>
              <w:bottom w:val="single" w:sz="4" w:space="0" w:color="auto"/>
              <w:right w:val="nil"/>
            </w:tcBorders>
            <w:shd w:val="clear" w:color="auto" w:fill="auto"/>
            <w:noWrap/>
            <w:vAlign w:val="bottom"/>
            <w:hideMark/>
          </w:tcPr>
          <w:p w14:paraId="4361EB4E" w14:textId="77777777" w:rsidR="00C82444" w:rsidRPr="00C82444" w:rsidRDefault="00C82444" w:rsidP="00C82444">
            <w:pPr>
              <w:jc w:val="right"/>
              <w:rPr>
                <w:rFonts w:ascii="Times New Roman" w:eastAsia="Times New Roman" w:hAnsi="Times New Roman" w:cs="Times New Roman"/>
                <w:i/>
                <w:iCs/>
                <w:color w:val="000000"/>
              </w:rPr>
            </w:pPr>
            <w:r w:rsidRPr="00C82444">
              <w:rPr>
                <w:rFonts w:ascii="Times New Roman" w:eastAsia="Times New Roman" w:hAnsi="Times New Roman" w:cs="Times New Roman"/>
                <w:i/>
                <w:iCs/>
                <w:color w:val="000000"/>
              </w:rPr>
              <w:t xml:space="preserve">Sale Price </w:t>
            </w:r>
          </w:p>
        </w:tc>
      </w:tr>
      <w:tr w:rsidR="00C82444" w:rsidRPr="00C82444" w14:paraId="1FE2771A" w14:textId="77777777" w:rsidTr="00C82444">
        <w:trPr>
          <w:trHeight w:val="255"/>
        </w:trPr>
        <w:tc>
          <w:tcPr>
            <w:tcW w:w="2400" w:type="dxa"/>
            <w:tcBorders>
              <w:top w:val="nil"/>
              <w:left w:val="nil"/>
              <w:bottom w:val="nil"/>
              <w:right w:val="nil"/>
            </w:tcBorders>
            <w:shd w:val="clear" w:color="auto" w:fill="auto"/>
            <w:noWrap/>
            <w:vAlign w:val="bottom"/>
            <w:hideMark/>
          </w:tcPr>
          <w:p w14:paraId="1C81700D" w14:textId="77777777" w:rsidR="00C82444" w:rsidRPr="00C82444" w:rsidRDefault="00C82444" w:rsidP="00C82444">
            <w:pPr>
              <w:rPr>
                <w:rFonts w:ascii="Times New Roman" w:eastAsia="Times New Roman" w:hAnsi="Times New Roman" w:cs="Times New Roman"/>
                <w:color w:val="000000"/>
              </w:rPr>
            </w:pPr>
            <w:r w:rsidRPr="00C82444">
              <w:rPr>
                <w:rFonts w:ascii="Times New Roman" w:eastAsia="Times New Roman" w:hAnsi="Times New Roman" w:cs="Times New Roman"/>
                <w:color w:val="000000"/>
              </w:rPr>
              <w:t>count</w:t>
            </w:r>
          </w:p>
        </w:tc>
        <w:tc>
          <w:tcPr>
            <w:tcW w:w="1680" w:type="dxa"/>
            <w:tcBorders>
              <w:top w:val="nil"/>
              <w:left w:val="nil"/>
              <w:bottom w:val="nil"/>
              <w:right w:val="nil"/>
            </w:tcBorders>
            <w:shd w:val="clear" w:color="auto" w:fill="auto"/>
            <w:noWrap/>
            <w:vAlign w:val="bottom"/>
            <w:hideMark/>
          </w:tcPr>
          <w:p w14:paraId="2CB4670F" w14:textId="77777777" w:rsidR="00C82444" w:rsidRPr="00C82444" w:rsidRDefault="00C82444" w:rsidP="00C82444">
            <w:pPr>
              <w:jc w:val="right"/>
              <w:rPr>
                <w:rFonts w:ascii="Times New Roman" w:eastAsia="Times New Roman" w:hAnsi="Times New Roman" w:cs="Times New Roman"/>
                <w:color w:val="000000"/>
              </w:rPr>
            </w:pPr>
            <w:r w:rsidRPr="00C82444">
              <w:rPr>
                <w:rFonts w:ascii="Times New Roman" w:eastAsia="Times New Roman" w:hAnsi="Times New Roman" w:cs="Times New Roman"/>
                <w:color w:val="000000"/>
              </w:rPr>
              <w:t xml:space="preserve">104 </w:t>
            </w:r>
          </w:p>
        </w:tc>
      </w:tr>
      <w:tr w:rsidR="00C82444" w:rsidRPr="00C82444" w14:paraId="297A7D5C" w14:textId="77777777" w:rsidTr="00C82444">
        <w:trPr>
          <w:trHeight w:val="255"/>
        </w:trPr>
        <w:tc>
          <w:tcPr>
            <w:tcW w:w="2400" w:type="dxa"/>
            <w:tcBorders>
              <w:top w:val="nil"/>
              <w:left w:val="nil"/>
              <w:bottom w:val="nil"/>
              <w:right w:val="nil"/>
            </w:tcBorders>
            <w:shd w:val="clear" w:color="auto" w:fill="auto"/>
            <w:noWrap/>
            <w:vAlign w:val="bottom"/>
            <w:hideMark/>
          </w:tcPr>
          <w:p w14:paraId="4DFFF351" w14:textId="77777777" w:rsidR="00C82444" w:rsidRPr="00C82444" w:rsidRDefault="00C82444" w:rsidP="00C82444">
            <w:pPr>
              <w:rPr>
                <w:rFonts w:ascii="Times New Roman" w:eastAsia="Times New Roman" w:hAnsi="Times New Roman" w:cs="Times New Roman"/>
                <w:color w:val="000000"/>
              </w:rPr>
            </w:pPr>
            <w:r w:rsidRPr="00C82444">
              <w:rPr>
                <w:rFonts w:ascii="Times New Roman" w:eastAsia="Times New Roman" w:hAnsi="Times New Roman" w:cs="Times New Roman"/>
                <w:color w:val="000000"/>
              </w:rPr>
              <w:t>mean</w:t>
            </w:r>
          </w:p>
        </w:tc>
        <w:tc>
          <w:tcPr>
            <w:tcW w:w="1680" w:type="dxa"/>
            <w:tcBorders>
              <w:top w:val="nil"/>
              <w:left w:val="nil"/>
              <w:bottom w:val="nil"/>
              <w:right w:val="nil"/>
            </w:tcBorders>
            <w:shd w:val="clear" w:color="auto" w:fill="auto"/>
            <w:noWrap/>
            <w:vAlign w:val="bottom"/>
            <w:hideMark/>
          </w:tcPr>
          <w:p w14:paraId="6F264037" w14:textId="77777777" w:rsidR="00C82444" w:rsidRPr="00C82444" w:rsidRDefault="00C82444" w:rsidP="00C82444">
            <w:pPr>
              <w:jc w:val="right"/>
              <w:rPr>
                <w:rFonts w:ascii="Times New Roman" w:eastAsia="Times New Roman" w:hAnsi="Times New Roman" w:cs="Times New Roman"/>
                <w:color w:val="000000"/>
              </w:rPr>
            </w:pPr>
            <w:r w:rsidRPr="00C82444">
              <w:rPr>
                <w:rFonts w:ascii="Times New Roman" w:eastAsia="Times New Roman" w:hAnsi="Times New Roman" w:cs="Times New Roman"/>
                <w:color w:val="000000"/>
              </w:rPr>
              <w:t xml:space="preserve">170,627.88 </w:t>
            </w:r>
          </w:p>
        </w:tc>
      </w:tr>
      <w:tr w:rsidR="00C82444" w:rsidRPr="00C82444" w14:paraId="689BF849" w14:textId="77777777" w:rsidTr="00C82444">
        <w:trPr>
          <w:trHeight w:val="255"/>
        </w:trPr>
        <w:tc>
          <w:tcPr>
            <w:tcW w:w="2400" w:type="dxa"/>
            <w:tcBorders>
              <w:top w:val="nil"/>
              <w:left w:val="nil"/>
              <w:bottom w:val="nil"/>
              <w:right w:val="nil"/>
            </w:tcBorders>
            <w:shd w:val="clear" w:color="auto" w:fill="auto"/>
            <w:noWrap/>
            <w:vAlign w:val="bottom"/>
            <w:hideMark/>
          </w:tcPr>
          <w:p w14:paraId="5B28042B" w14:textId="77777777" w:rsidR="00C82444" w:rsidRPr="00C82444" w:rsidRDefault="00C82444" w:rsidP="00C82444">
            <w:pPr>
              <w:rPr>
                <w:rFonts w:ascii="Times New Roman" w:eastAsia="Times New Roman" w:hAnsi="Times New Roman" w:cs="Times New Roman"/>
                <w:color w:val="000000"/>
              </w:rPr>
            </w:pPr>
            <w:r w:rsidRPr="00C82444">
              <w:rPr>
                <w:rFonts w:ascii="Times New Roman" w:eastAsia="Times New Roman" w:hAnsi="Times New Roman" w:cs="Times New Roman"/>
                <w:color w:val="000000"/>
              </w:rPr>
              <w:lastRenderedPageBreak/>
              <w:t>median</w:t>
            </w:r>
          </w:p>
        </w:tc>
        <w:tc>
          <w:tcPr>
            <w:tcW w:w="1680" w:type="dxa"/>
            <w:tcBorders>
              <w:top w:val="nil"/>
              <w:left w:val="nil"/>
              <w:bottom w:val="nil"/>
              <w:right w:val="nil"/>
            </w:tcBorders>
            <w:shd w:val="clear" w:color="auto" w:fill="auto"/>
            <w:noWrap/>
            <w:vAlign w:val="bottom"/>
            <w:hideMark/>
          </w:tcPr>
          <w:p w14:paraId="2934C5FB" w14:textId="77777777" w:rsidR="00C82444" w:rsidRPr="00C82444" w:rsidRDefault="00C82444" w:rsidP="00C82444">
            <w:pPr>
              <w:jc w:val="right"/>
              <w:rPr>
                <w:rFonts w:ascii="Times New Roman" w:eastAsia="Times New Roman" w:hAnsi="Times New Roman" w:cs="Times New Roman"/>
                <w:color w:val="000000"/>
              </w:rPr>
            </w:pPr>
            <w:r w:rsidRPr="00C82444">
              <w:rPr>
                <w:rFonts w:ascii="Times New Roman" w:eastAsia="Times New Roman" w:hAnsi="Times New Roman" w:cs="Times New Roman"/>
                <w:color w:val="000000"/>
              </w:rPr>
              <w:t xml:space="preserve">151,200.00 </w:t>
            </w:r>
          </w:p>
        </w:tc>
      </w:tr>
      <w:tr w:rsidR="00C82444" w:rsidRPr="00C82444" w14:paraId="77D64922" w14:textId="77777777" w:rsidTr="00C82444">
        <w:trPr>
          <w:trHeight w:val="255"/>
        </w:trPr>
        <w:tc>
          <w:tcPr>
            <w:tcW w:w="2400" w:type="dxa"/>
            <w:tcBorders>
              <w:top w:val="nil"/>
              <w:left w:val="nil"/>
              <w:bottom w:val="nil"/>
              <w:right w:val="nil"/>
            </w:tcBorders>
            <w:shd w:val="clear" w:color="auto" w:fill="auto"/>
            <w:noWrap/>
            <w:vAlign w:val="bottom"/>
            <w:hideMark/>
          </w:tcPr>
          <w:p w14:paraId="4290FB03" w14:textId="77777777" w:rsidR="00C82444" w:rsidRPr="00C82444" w:rsidRDefault="00C82444" w:rsidP="00C82444">
            <w:pPr>
              <w:rPr>
                <w:rFonts w:ascii="Times New Roman" w:eastAsia="Times New Roman" w:hAnsi="Times New Roman" w:cs="Times New Roman"/>
                <w:color w:val="000000"/>
              </w:rPr>
            </w:pPr>
            <w:r w:rsidRPr="00C82444">
              <w:rPr>
                <w:rFonts w:ascii="Times New Roman" w:eastAsia="Times New Roman" w:hAnsi="Times New Roman" w:cs="Times New Roman"/>
                <w:color w:val="000000"/>
              </w:rPr>
              <w:t>mode</w:t>
            </w:r>
          </w:p>
        </w:tc>
        <w:tc>
          <w:tcPr>
            <w:tcW w:w="1680" w:type="dxa"/>
            <w:tcBorders>
              <w:top w:val="nil"/>
              <w:left w:val="nil"/>
              <w:bottom w:val="nil"/>
              <w:right w:val="nil"/>
            </w:tcBorders>
            <w:shd w:val="clear" w:color="auto" w:fill="auto"/>
            <w:noWrap/>
            <w:vAlign w:val="bottom"/>
            <w:hideMark/>
          </w:tcPr>
          <w:p w14:paraId="4EFA6A8B" w14:textId="77777777" w:rsidR="00C82444" w:rsidRPr="00C82444" w:rsidRDefault="00C82444" w:rsidP="00C82444">
            <w:pPr>
              <w:jc w:val="right"/>
              <w:rPr>
                <w:rFonts w:ascii="Times New Roman" w:eastAsia="Times New Roman" w:hAnsi="Times New Roman" w:cs="Times New Roman"/>
                <w:color w:val="000000"/>
              </w:rPr>
            </w:pPr>
            <w:r w:rsidRPr="00C82444">
              <w:rPr>
                <w:rFonts w:ascii="Times New Roman" w:eastAsia="Times New Roman" w:hAnsi="Times New Roman" w:cs="Times New Roman"/>
                <w:color w:val="000000"/>
              </w:rPr>
              <w:t xml:space="preserve">132,500.00 </w:t>
            </w:r>
          </w:p>
        </w:tc>
      </w:tr>
      <w:tr w:rsidR="00C82444" w:rsidRPr="00C82444" w14:paraId="25AFF058" w14:textId="77777777" w:rsidTr="00C82444">
        <w:trPr>
          <w:trHeight w:val="255"/>
        </w:trPr>
        <w:tc>
          <w:tcPr>
            <w:tcW w:w="2400" w:type="dxa"/>
            <w:tcBorders>
              <w:top w:val="nil"/>
              <w:left w:val="nil"/>
              <w:bottom w:val="nil"/>
              <w:right w:val="nil"/>
            </w:tcBorders>
            <w:shd w:val="clear" w:color="auto" w:fill="auto"/>
            <w:noWrap/>
            <w:vAlign w:val="bottom"/>
            <w:hideMark/>
          </w:tcPr>
          <w:p w14:paraId="72C09A1B" w14:textId="77777777" w:rsidR="00C82444" w:rsidRPr="00C82444" w:rsidRDefault="00C82444" w:rsidP="00C82444">
            <w:pPr>
              <w:rPr>
                <w:rFonts w:ascii="Times New Roman" w:eastAsia="Times New Roman" w:hAnsi="Times New Roman" w:cs="Times New Roman"/>
                <w:color w:val="000000"/>
              </w:rPr>
            </w:pPr>
            <w:r w:rsidRPr="00C82444">
              <w:rPr>
                <w:rFonts w:ascii="Times New Roman" w:eastAsia="Times New Roman" w:hAnsi="Times New Roman" w:cs="Times New Roman"/>
                <w:color w:val="000000"/>
              </w:rPr>
              <w:t>Mid-range</w:t>
            </w:r>
          </w:p>
        </w:tc>
        <w:tc>
          <w:tcPr>
            <w:tcW w:w="1680" w:type="dxa"/>
            <w:tcBorders>
              <w:top w:val="nil"/>
              <w:left w:val="nil"/>
              <w:bottom w:val="nil"/>
              <w:right w:val="nil"/>
            </w:tcBorders>
            <w:shd w:val="clear" w:color="auto" w:fill="auto"/>
            <w:noWrap/>
            <w:vAlign w:val="bottom"/>
            <w:hideMark/>
          </w:tcPr>
          <w:p w14:paraId="61E4E848" w14:textId="77777777" w:rsidR="00C82444" w:rsidRPr="00C82444" w:rsidRDefault="00C82444" w:rsidP="00C82444">
            <w:pPr>
              <w:jc w:val="right"/>
              <w:rPr>
                <w:rFonts w:ascii="Times New Roman" w:eastAsia="Times New Roman" w:hAnsi="Times New Roman" w:cs="Times New Roman"/>
                <w:color w:val="000000"/>
              </w:rPr>
            </w:pPr>
            <w:r w:rsidRPr="00C82444">
              <w:rPr>
                <w:rFonts w:ascii="Times New Roman" w:eastAsia="Times New Roman" w:hAnsi="Times New Roman" w:cs="Times New Roman"/>
                <w:color w:val="000000"/>
              </w:rPr>
              <w:t xml:space="preserve">83450 </w:t>
            </w:r>
          </w:p>
        </w:tc>
      </w:tr>
    </w:tbl>
    <w:p w14:paraId="1F09F517" w14:textId="77777777" w:rsidR="00BB2605" w:rsidRPr="00014AA5" w:rsidRDefault="00BB2605" w:rsidP="00BB2605">
      <w:pPr>
        <w:rPr>
          <w:rFonts w:ascii="Times New Roman" w:eastAsia="Lucida Sans" w:hAnsi="Times New Roman" w:cs="Times New Roman"/>
          <w:color w:val="494C4E"/>
        </w:rPr>
      </w:pPr>
    </w:p>
    <w:p w14:paraId="00000015" w14:textId="14B85E49" w:rsidR="003C12A2" w:rsidRPr="00014AA5" w:rsidRDefault="00010998" w:rsidP="00A176E9">
      <w:pPr>
        <w:numPr>
          <w:ilvl w:val="1"/>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color w:val="494C4E"/>
        </w:rPr>
        <w:t>Determine if the data selected is left skewed, right skewed or symmetrical.   Explain the rationale for choosing which way the data is skewed.</w:t>
      </w:r>
    </w:p>
    <w:p w14:paraId="0005DCA8" w14:textId="42497286" w:rsidR="00C82444" w:rsidRPr="00014AA5" w:rsidRDefault="00C82444" w:rsidP="00A176E9">
      <w:pPr>
        <w:spacing w:line="480" w:lineRule="auto"/>
        <w:rPr>
          <w:rFonts w:ascii="Times New Roman" w:eastAsia="Arial" w:hAnsi="Times New Roman" w:cs="Times New Roman"/>
          <w:color w:val="494C4E"/>
        </w:rPr>
      </w:pPr>
      <w:r w:rsidRPr="00014AA5">
        <w:rPr>
          <w:rFonts w:ascii="Times New Roman" w:eastAsia="Arial" w:hAnsi="Times New Roman" w:cs="Times New Roman"/>
          <w:color w:val="494C4E"/>
        </w:rPr>
        <w:t>Solution</w:t>
      </w:r>
    </w:p>
    <w:p w14:paraId="00000016" w14:textId="3B932F7F" w:rsidR="003C12A2" w:rsidRPr="00014AA5" w:rsidRDefault="00C82444" w:rsidP="00A176E9">
      <w:pPr>
        <w:spacing w:line="480" w:lineRule="auto"/>
        <w:rPr>
          <w:rFonts w:ascii="Times New Roman" w:eastAsia="Lucida Sans" w:hAnsi="Times New Roman" w:cs="Times New Roman"/>
          <w:color w:val="494C4E"/>
        </w:rPr>
      </w:pPr>
      <w:r w:rsidRPr="00014AA5">
        <w:rPr>
          <w:rFonts w:ascii="Times New Roman" w:eastAsia="Arial" w:hAnsi="Times New Roman" w:cs="Times New Roman"/>
          <w:color w:val="494C4E"/>
        </w:rPr>
        <w:t xml:space="preserve">The data is </w:t>
      </w:r>
      <w:r w:rsidR="001D0F6F">
        <w:rPr>
          <w:rFonts w:ascii="Times New Roman" w:eastAsia="Arial" w:hAnsi="Times New Roman" w:cs="Times New Roman"/>
          <w:color w:val="494C4E"/>
        </w:rPr>
        <w:t>negatively skewed. Negatively skewed data has a larger mean compared to its median</w:t>
      </w:r>
      <w:r w:rsidR="006012AB">
        <w:rPr>
          <w:rFonts w:ascii="Times New Roman" w:eastAsia="Arial" w:hAnsi="Times New Roman" w:cs="Times New Roman"/>
          <w:color w:val="494C4E"/>
        </w:rPr>
        <w:t xml:space="preserve"> as the descriptive statistics show. </w:t>
      </w:r>
    </w:p>
    <w:p w14:paraId="00000017" w14:textId="77777777" w:rsidR="003C12A2" w:rsidRPr="00014AA5" w:rsidRDefault="00010998" w:rsidP="00A176E9">
      <w:pPr>
        <w:numPr>
          <w:ilvl w:val="0"/>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b/>
          <w:color w:val="494C4E"/>
        </w:rPr>
        <w:t>Interpret data with descriptive statistics. </w:t>
      </w:r>
    </w:p>
    <w:p w14:paraId="00000018" w14:textId="4FAE6DA8" w:rsidR="003C12A2" w:rsidRPr="00014AA5" w:rsidRDefault="00010998" w:rsidP="00A176E9">
      <w:pPr>
        <w:numPr>
          <w:ilvl w:val="1"/>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color w:val="494C4E"/>
        </w:rPr>
        <w:t>Calculate Q1, Q2, and Q3.  Explain the significance for each measure found.  In terms these results, explain the meaning of the interquartile range.</w:t>
      </w:r>
    </w:p>
    <w:tbl>
      <w:tblPr>
        <w:tblW w:w="4120" w:type="dxa"/>
        <w:tblLook w:val="04A0" w:firstRow="1" w:lastRow="0" w:firstColumn="1" w:lastColumn="0" w:noHBand="0" w:noVBand="1"/>
      </w:tblPr>
      <w:tblGrid>
        <w:gridCol w:w="2440"/>
        <w:gridCol w:w="1680"/>
      </w:tblGrid>
      <w:tr w:rsidR="00014AA5" w:rsidRPr="00014AA5" w14:paraId="1DA24CBD" w14:textId="77777777" w:rsidTr="00014AA5">
        <w:trPr>
          <w:trHeight w:val="300"/>
        </w:trPr>
        <w:tc>
          <w:tcPr>
            <w:tcW w:w="2440" w:type="dxa"/>
            <w:tcBorders>
              <w:top w:val="nil"/>
              <w:left w:val="nil"/>
              <w:bottom w:val="nil"/>
              <w:right w:val="nil"/>
            </w:tcBorders>
            <w:shd w:val="clear" w:color="auto" w:fill="auto"/>
            <w:noWrap/>
            <w:vAlign w:val="bottom"/>
            <w:hideMark/>
          </w:tcPr>
          <w:p w14:paraId="4C03434B" w14:textId="77777777" w:rsidR="00014AA5" w:rsidRPr="00014AA5" w:rsidRDefault="00014AA5" w:rsidP="00014AA5">
            <w:pPr>
              <w:rPr>
                <w:rFonts w:ascii="Times New Roman" w:eastAsia="Times New Roman" w:hAnsi="Times New Roman" w:cs="Times New Roman"/>
                <w:color w:val="000000"/>
              </w:rPr>
            </w:pPr>
            <w:r w:rsidRPr="00014AA5">
              <w:rPr>
                <w:rFonts w:ascii="Times New Roman" w:eastAsia="Times New Roman" w:hAnsi="Times New Roman" w:cs="Times New Roman"/>
                <w:color w:val="000000"/>
              </w:rPr>
              <w:t>Descriptive statistics</w:t>
            </w:r>
          </w:p>
        </w:tc>
        <w:tc>
          <w:tcPr>
            <w:tcW w:w="1680" w:type="dxa"/>
            <w:tcBorders>
              <w:top w:val="nil"/>
              <w:left w:val="nil"/>
              <w:bottom w:val="nil"/>
              <w:right w:val="nil"/>
            </w:tcBorders>
            <w:shd w:val="clear" w:color="auto" w:fill="auto"/>
            <w:noWrap/>
            <w:vAlign w:val="bottom"/>
            <w:hideMark/>
          </w:tcPr>
          <w:p w14:paraId="343984A4" w14:textId="77777777" w:rsidR="00014AA5" w:rsidRPr="00014AA5" w:rsidRDefault="00014AA5" w:rsidP="00014AA5">
            <w:pPr>
              <w:rPr>
                <w:rFonts w:ascii="Times New Roman" w:eastAsia="Times New Roman" w:hAnsi="Times New Roman" w:cs="Times New Roman"/>
                <w:color w:val="000000"/>
              </w:rPr>
            </w:pPr>
          </w:p>
        </w:tc>
        <w:bookmarkStart w:id="1" w:name="_GoBack"/>
        <w:bookmarkEnd w:id="1"/>
      </w:tr>
      <w:tr w:rsidR="00014AA5" w:rsidRPr="00014AA5" w14:paraId="075F42CE" w14:textId="77777777" w:rsidTr="00014AA5">
        <w:trPr>
          <w:trHeight w:val="255"/>
        </w:trPr>
        <w:tc>
          <w:tcPr>
            <w:tcW w:w="2440" w:type="dxa"/>
            <w:tcBorders>
              <w:top w:val="single" w:sz="4" w:space="0" w:color="auto"/>
              <w:left w:val="nil"/>
              <w:bottom w:val="single" w:sz="4" w:space="0" w:color="auto"/>
              <w:right w:val="nil"/>
            </w:tcBorders>
            <w:shd w:val="clear" w:color="auto" w:fill="auto"/>
            <w:noWrap/>
            <w:vAlign w:val="bottom"/>
            <w:hideMark/>
          </w:tcPr>
          <w:p w14:paraId="7666BB3C" w14:textId="77777777" w:rsidR="00014AA5" w:rsidRPr="00014AA5" w:rsidRDefault="00014AA5" w:rsidP="00014AA5">
            <w:pPr>
              <w:jc w:val="right"/>
              <w:rPr>
                <w:rFonts w:ascii="Times New Roman" w:eastAsia="Times New Roman" w:hAnsi="Times New Roman" w:cs="Times New Roman"/>
                <w:i/>
                <w:iCs/>
                <w:color w:val="000000"/>
              </w:rPr>
            </w:pPr>
            <w:r w:rsidRPr="00014AA5">
              <w:rPr>
                <w:rFonts w:ascii="Times New Roman" w:eastAsia="Times New Roman" w:hAnsi="Times New Roman" w:cs="Times New Roman"/>
                <w:i/>
                <w:iCs/>
                <w:color w:val="000000"/>
              </w:rPr>
              <w:t> </w:t>
            </w:r>
          </w:p>
        </w:tc>
        <w:tc>
          <w:tcPr>
            <w:tcW w:w="1680" w:type="dxa"/>
            <w:tcBorders>
              <w:top w:val="single" w:sz="4" w:space="0" w:color="auto"/>
              <w:left w:val="nil"/>
              <w:bottom w:val="single" w:sz="4" w:space="0" w:color="auto"/>
              <w:right w:val="nil"/>
            </w:tcBorders>
            <w:shd w:val="clear" w:color="auto" w:fill="auto"/>
            <w:noWrap/>
            <w:vAlign w:val="bottom"/>
            <w:hideMark/>
          </w:tcPr>
          <w:p w14:paraId="5E29DF10" w14:textId="77777777" w:rsidR="00014AA5" w:rsidRPr="00014AA5" w:rsidRDefault="00014AA5" w:rsidP="00014AA5">
            <w:pPr>
              <w:jc w:val="right"/>
              <w:rPr>
                <w:rFonts w:ascii="Times New Roman" w:eastAsia="Times New Roman" w:hAnsi="Times New Roman" w:cs="Times New Roman"/>
                <w:i/>
                <w:iCs/>
                <w:color w:val="000000"/>
              </w:rPr>
            </w:pPr>
            <w:r w:rsidRPr="00014AA5">
              <w:rPr>
                <w:rFonts w:ascii="Times New Roman" w:eastAsia="Times New Roman" w:hAnsi="Times New Roman" w:cs="Times New Roman"/>
                <w:i/>
                <w:iCs/>
                <w:color w:val="000000"/>
              </w:rPr>
              <w:t xml:space="preserve">Sale Price </w:t>
            </w:r>
          </w:p>
        </w:tc>
      </w:tr>
      <w:tr w:rsidR="00014AA5" w:rsidRPr="00014AA5" w14:paraId="3159A158" w14:textId="77777777" w:rsidTr="00014AA5">
        <w:trPr>
          <w:trHeight w:val="255"/>
        </w:trPr>
        <w:tc>
          <w:tcPr>
            <w:tcW w:w="2440" w:type="dxa"/>
            <w:tcBorders>
              <w:top w:val="nil"/>
              <w:left w:val="nil"/>
              <w:bottom w:val="nil"/>
              <w:right w:val="nil"/>
            </w:tcBorders>
            <w:shd w:val="clear" w:color="auto" w:fill="auto"/>
            <w:noWrap/>
            <w:vAlign w:val="bottom"/>
            <w:hideMark/>
          </w:tcPr>
          <w:p w14:paraId="6C929214" w14:textId="77777777" w:rsidR="00014AA5" w:rsidRPr="00014AA5" w:rsidRDefault="00014AA5" w:rsidP="00014AA5">
            <w:pPr>
              <w:rPr>
                <w:rFonts w:ascii="Times New Roman" w:eastAsia="Times New Roman" w:hAnsi="Times New Roman" w:cs="Times New Roman"/>
                <w:color w:val="000000"/>
              </w:rPr>
            </w:pPr>
            <w:r w:rsidRPr="00014AA5">
              <w:rPr>
                <w:rFonts w:ascii="Times New Roman" w:eastAsia="Times New Roman" w:hAnsi="Times New Roman" w:cs="Times New Roman"/>
                <w:color w:val="000000"/>
              </w:rPr>
              <w:t>count</w:t>
            </w:r>
          </w:p>
        </w:tc>
        <w:tc>
          <w:tcPr>
            <w:tcW w:w="1680" w:type="dxa"/>
            <w:tcBorders>
              <w:top w:val="nil"/>
              <w:left w:val="nil"/>
              <w:bottom w:val="nil"/>
              <w:right w:val="nil"/>
            </w:tcBorders>
            <w:shd w:val="clear" w:color="auto" w:fill="auto"/>
            <w:noWrap/>
            <w:vAlign w:val="bottom"/>
            <w:hideMark/>
          </w:tcPr>
          <w:p w14:paraId="4DFB00C7" w14:textId="77777777" w:rsidR="00014AA5" w:rsidRPr="00014AA5" w:rsidRDefault="00014AA5" w:rsidP="00014AA5">
            <w:pPr>
              <w:jc w:val="right"/>
              <w:rPr>
                <w:rFonts w:ascii="Times New Roman" w:eastAsia="Times New Roman" w:hAnsi="Times New Roman" w:cs="Times New Roman"/>
                <w:color w:val="000000"/>
              </w:rPr>
            </w:pPr>
            <w:r w:rsidRPr="00014AA5">
              <w:rPr>
                <w:rFonts w:ascii="Times New Roman" w:eastAsia="Times New Roman" w:hAnsi="Times New Roman" w:cs="Times New Roman"/>
                <w:color w:val="000000"/>
              </w:rPr>
              <w:t xml:space="preserve">104 </w:t>
            </w:r>
          </w:p>
        </w:tc>
      </w:tr>
      <w:tr w:rsidR="00014AA5" w:rsidRPr="00014AA5" w14:paraId="78810B10" w14:textId="77777777" w:rsidTr="00014AA5">
        <w:trPr>
          <w:trHeight w:val="255"/>
        </w:trPr>
        <w:tc>
          <w:tcPr>
            <w:tcW w:w="2440" w:type="dxa"/>
            <w:tcBorders>
              <w:top w:val="nil"/>
              <w:left w:val="nil"/>
              <w:bottom w:val="nil"/>
              <w:right w:val="nil"/>
            </w:tcBorders>
            <w:shd w:val="clear" w:color="auto" w:fill="auto"/>
            <w:noWrap/>
            <w:vAlign w:val="bottom"/>
            <w:hideMark/>
          </w:tcPr>
          <w:p w14:paraId="568F78A5" w14:textId="77777777" w:rsidR="00014AA5" w:rsidRPr="00014AA5" w:rsidRDefault="00014AA5" w:rsidP="00014AA5">
            <w:pPr>
              <w:jc w:val="right"/>
              <w:rPr>
                <w:rFonts w:ascii="Times New Roman" w:eastAsia="Times New Roman" w:hAnsi="Times New Roman" w:cs="Times New Roman"/>
                <w:color w:val="000000"/>
              </w:rPr>
            </w:pPr>
          </w:p>
        </w:tc>
        <w:tc>
          <w:tcPr>
            <w:tcW w:w="1680" w:type="dxa"/>
            <w:tcBorders>
              <w:top w:val="nil"/>
              <w:left w:val="nil"/>
              <w:bottom w:val="nil"/>
              <w:right w:val="nil"/>
            </w:tcBorders>
            <w:shd w:val="clear" w:color="auto" w:fill="auto"/>
            <w:noWrap/>
            <w:vAlign w:val="bottom"/>
            <w:hideMark/>
          </w:tcPr>
          <w:p w14:paraId="59143D50" w14:textId="77777777" w:rsidR="00014AA5" w:rsidRPr="00014AA5" w:rsidRDefault="00014AA5" w:rsidP="00014AA5">
            <w:pPr>
              <w:rPr>
                <w:rFonts w:ascii="Times New Roman" w:eastAsia="Times New Roman" w:hAnsi="Times New Roman" w:cs="Times New Roman"/>
              </w:rPr>
            </w:pPr>
          </w:p>
        </w:tc>
      </w:tr>
      <w:tr w:rsidR="00014AA5" w:rsidRPr="00014AA5" w14:paraId="23714132" w14:textId="77777777" w:rsidTr="00014AA5">
        <w:trPr>
          <w:trHeight w:val="255"/>
        </w:trPr>
        <w:tc>
          <w:tcPr>
            <w:tcW w:w="2440" w:type="dxa"/>
            <w:tcBorders>
              <w:top w:val="nil"/>
              <w:left w:val="nil"/>
              <w:bottom w:val="nil"/>
              <w:right w:val="nil"/>
            </w:tcBorders>
            <w:shd w:val="clear" w:color="auto" w:fill="auto"/>
            <w:noWrap/>
            <w:vAlign w:val="bottom"/>
            <w:hideMark/>
          </w:tcPr>
          <w:p w14:paraId="09925F53" w14:textId="77777777" w:rsidR="00014AA5" w:rsidRPr="00014AA5" w:rsidRDefault="00014AA5" w:rsidP="00014AA5">
            <w:pPr>
              <w:rPr>
                <w:rFonts w:ascii="Times New Roman" w:eastAsia="Times New Roman" w:hAnsi="Times New Roman" w:cs="Times New Roman"/>
                <w:color w:val="000000"/>
              </w:rPr>
            </w:pPr>
            <w:r w:rsidRPr="00014AA5">
              <w:rPr>
                <w:rFonts w:ascii="Times New Roman" w:eastAsia="Times New Roman" w:hAnsi="Times New Roman" w:cs="Times New Roman"/>
                <w:color w:val="000000"/>
              </w:rPr>
              <w:t>1st quartile</w:t>
            </w:r>
          </w:p>
        </w:tc>
        <w:tc>
          <w:tcPr>
            <w:tcW w:w="1680" w:type="dxa"/>
            <w:tcBorders>
              <w:top w:val="nil"/>
              <w:left w:val="nil"/>
              <w:bottom w:val="nil"/>
              <w:right w:val="nil"/>
            </w:tcBorders>
            <w:shd w:val="clear" w:color="auto" w:fill="auto"/>
            <w:noWrap/>
            <w:vAlign w:val="bottom"/>
            <w:hideMark/>
          </w:tcPr>
          <w:p w14:paraId="4F5FA607" w14:textId="77777777" w:rsidR="00014AA5" w:rsidRPr="00014AA5" w:rsidRDefault="00014AA5" w:rsidP="00014AA5">
            <w:pPr>
              <w:jc w:val="right"/>
              <w:rPr>
                <w:rFonts w:ascii="Times New Roman" w:eastAsia="Times New Roman" w:hAnsi="Times New Roman" w:cs="Times New Roman"/>
                <w:color w:val="000000"/>
              </w:rPr>
            </w:pPr>
            <w:r w:rsidRPr="00014AA5">
              <w:rPr>
                <w:rFonts w:ascii="Times New Roman" w:eastAsia="Times New Roman" w:hAnsi="Times New Roman" w:cs="Times New Roman"/>
                <w:color w:val="000000"/>
              </w:rPr>
              <w:t xml:space="preserve">135,250.00 </w:t>
            </w:r>
          </w:p>
        </w:tc>
      </w:tr>
      <w:tr w:rsidR="00014AA5" w:rsidRPr="00014AA5" w14:paraId="710F642F" w14:textId="77777777" w:rsidTr="00014AA5">
        <w:trPr>
          <w:trHeight w:val="255"/>
        </w:trPr>
        <w:tc>
          <w:tcPr>
            <w:tcW w:w="2440" w:type="dxa"/>
            <w:tcBorders>
              <w:top w:val="nil"/>
              <w:left w:val="nil"/>
              <w:bottom w:val="nil"/>
              <w:right w:val="nil"/>
            </w:tcBorders>
            <w:shd w:val="clear" w:color="auto" w:fill="auto"/>
            <w:noWrap/>
            <w:vAlign w:val="bottom"/>
            <w:hideMark/>
          </w:tcPr>
          <w:p w14:paraId="4ADEEF29" w14:textId="56C7225B" w:rsidR="00014AA5" w:rsidRPr="00014AA5" w:rsidRDefault="00014AA5" w:rsidP="00014AA5">
            <w:pPr>
              <w:rPr>
                <w:rFonts w:ascii="Times New Roman" w:eastAsia="Times New Roman" w:hAnsi="Times New Roman" w:cs="Times New Roman"/>
                <w:color w:val="000000"/>
              </w:rPr>
            </w:pPr>
            <w:r w:rsidRPr="00014AA5">
              <w:rPr>
                <w:rFonts w:ascii="Times New Roman" w:eastAsia="Times New Roman" w:hAnsi="Times New Roman" w:cs="Times New Roman"/>
                <w:color w:val="000000"/>
              </w:rPr>
              <w:t>2</w:t>
            </w:r>
            <w:r w:rsidRPr="00014AA5">
              <w:rPr>
                <w:rFonts w:ascii="Times New Roman" w:eastAsia="Times New Roman" w:hAnsi="Times New Roman" w:cs="Times New Roman"/>
                <w:color w:val="000000"/>
                <w:vertAlign w:val="superscript"/>
              </w:rPr>
              <w:t>nd</w:t>
            </w:r>
            <w:r w:rsidRPr="00014AA5">
              <w:rPr>
                <w:rFonts w:ascii="Times New Roman" w:eastAsia="Times New Roman" w:hAnsi="Times New Roman" w:cs="Times New Roman"/>
                <w:color w:val="000000"/>
              </w:rPr>
              <w:t xml:space="preserve"> quartile</w:t>
            </w:r>
          </w:p>
        </w:tc>
        <w:tc>
          <w:tcPr>
            <w:tcW w:w="1680" w:type="dxa"/>
            <w:tcBorders>
              <w:top w:val="nil"/>
              <w:left w:val="nil"/>
              <w:bottom w:val="nil"/>
              <w:right w:val="nil"/>
            </w:tcBorders>
            <w:shd w:val="clear" w:color="auto" w:fill="auto"/>
            <w:noWrap/>
            <w:vAlign w:val="bottom"/>
            <w:hideMark/>
          </w:tcPr>
          <w:p w14:paraId="6589C31F" w14:textId="77777777" w:rsidR="00014AA5" w:rsidRPr="00014AA5" w:rsidRDefault="00014AA5" w:rsidP="00014AA5">
            <w:pPr>
              <w:jc w:val="right"/>
              <w:rPr>
                <w:rFonts w:ascii="Times New Roman" w:eastAsia="Times New Roman" w:hAnsi="Times New Roman" w:cs="Times New Roman"/>
                <w:color w:val="000000"/>
              </w:rPr>
            </w:pPr>
            <w:r w:rsidRPr="00014AA5">
              <w:rPr>
                <w:rFonts w:ascii="Times New Roman" w:eastAsia="Times New Roman" w:hAnsi="Times New Roman" w:cs="Times New Roman"/>
                <w:color w:val="000000"/>
              </w:rPr>
              <w:t xml:space="preserve">151,200.00 </w:t>
            </w:r>
          </w:p>
        </w:tc>
      </w:tr>
      <w:tr w:rsidR="00014AA5" w:rsidRPr="00014AA5" w14:paraId="223CE00C" w14:textId="77777777" w:rsidTr="00014AA5">
        <w:trPr>
          <w:trHeight w:val="255"/>
        </w:trPr>
        <w:tc>
          <w:tcPr>
            <w:tcW w:w="2440" w:type="dxa"/>
            <w:tcBorders>
              <w:top w:val="nil"/>
              <w:left w:val="nil"/>
              <w:bottom w:val="nil"/>
              <w:right w:val="nil"/>
            </w:tcBorders>
            <w:shd w:val="clear" w:color="auto" w:fill="auto"/>
            <w:noWrap/>
            <w:vAlign w:val="bottom"/>
            <w:hideMark/>
          </w:tcPr>
          <w:p w14:paraId="76835CCD" w14:textId="77777777" w:rsidR="00014AA5" w:rsidRPr="00014AA5" w:rsidRDefault="00014AA5" w:rsidP="00014AA5">
            <w:pPr>
              <w:rPr>
                <w:rFonts w:ascii="Times New Roman" w:eastAsia="Times New Roman" w:hAnsi="Times New Roman" w:cs="Times New Roman"/>
                <w:color w:val="000000"/>
              </w:rPr>
            </w:pPr>
            <w:r w:rsidRPr="00014AA5">
              <w:rPr>
                <w:rFonts w:ascii="Times New Roman" w:eastAsia="Times New Roman" w:hAnsi="Times New Roman" w:cs="Times New Roman"/>
                <w:color w:val="000000"/>
              </w:rPr>
              <w:t>3rd quartile</w:t>
            </w:r>
          </w:p>
        </w:tc>
        <w:tc>
          <w:tcPr>
            <w:tcW w:w="1680" w:type="dxa"/>
            <w:tcBorders>
              <w:top w:val="nil"/>
              <w:left w:val="nil"/>
              <w:bottom w:val="nil"/>
              <w:right w:val="nil"/>
            </w:tcBorders>
            <w:shd w:val="clear" w:color="auto" w:fill="auto"/>
            <w:noWrap/>
            <w:vAlign w:val="bottom"/>
            <w:hideMark/>
          </w:tcPr>
          <w:p w14:paraId="288C1CE2" w14:textId="77777777" w:rsidR="00014AA5" w:rsidRPr="00014AA5" w:rsidRDefault="00014AA5" w:rsidP="00014AA5">
            <w:pPr>
              <w:jc w:val="right"/>
              <w:rPr>
                <w:rFonts w:ascii="Times New Roman" w:eastAsia="Times New Roman" w:hAnsi="Times New Roman" w:cs="Times New Roman"/>
                <w:color w:val="000000"/>
              </w:rPr>
            </w:pPr>
            <w:r w:rsidRPr="00014AA5">
              <w:rPr>
                <w:rFonts w:ascii="Times New Roman" w:eastAsia="Times New Roman" w:hAnsi="Times New Roman" w:cs="Times New Roman"/>
                <w:color w:val="000000"/>
              </w:rPr>
              <w:t xml:space="preserve">223,675.00 </w:t>
            </w:r>
          </w:p>
        </w:tc>
      </w:tr>
      <w:tr w:rsidR="00E64F43" w:rsidRPr="00014AA5" w14:paraId="48C09764" w14:textId="77777777" w:rsidTr="00014AA5">
        <w:trPr>
          <w:trHeight w:val="255"/>
        </w:trPr>
        <w:tc>
          <w:tcPr>
            <w:tcW w:w="2440" w:type="dxa"/>
            <w:tcBorders>
              <w:top w:val="nil"/>
              <w:left w:val="nil"/>
              <w:bottom w:val="nil"/>
              <w:right w:val="nil"/>
            </w:tcBorders>
            <w:shd w:val="clear" w:color="auto" w:fill="auto"/>
            <w:noWrap/>
            <w:vAlign w:val="bottom"/>
          </w:tcPr>
          <w:p w14:paraId="0071B5A2" w14:textId="1BB29DAE" w:rsidR="00E64F43" w:rsidRPr="00014AA5" w:rsidRDefault="00E64F43" w:rsidP="00014AA5">
            <w:pPr>
              <w:rPr>
                <w:rFonts w:ascii="Times New Roman" w:eastAsia="Times New Roman" w:hAnsi="Times New Roman" w:cs="Times New Roman"/>
                <w:color w:val="000000"/>
              </w:rPr>
            </w:pPr>
            <w:r>
              <w:rPr>
                <w:rFonts w:ascii="Times New Roman" w:eastAsia="Times New Roman" w:hAnsi="Times New Roman" w:cs="Times New Roman"/>
                <w:color w:val="000000"/>
              </w:rPr>
              <w:t>IQR</w:t>
            </w:r>
          </w:p>
        </w:tc>
        <w:tc>
          <w:tcPr>
            <w:tcW w:w="1680" w:type="dxa"/>
            <w:tcBorders>
              <w:top w:val="nil"/>
              <w:left w:val="nil"/>
              <w:bottom w:val="nil"/>
              <w:right w:val="nil"/>
            </w:tcBorders>
            <w:shd w:val="clear" w:color="auto" w:fill="auto"/>
            <w:noWrap/>
            <w:vAlign w:val="bottom"/>
          </w:tcPr>
          <w:p w14:paraId="2551A8AC" w14:textId="22057D97" w:rsidR="00E64F43" w:rsidRPr="00014AA5" w:rsidRDefault="00E64F43" w:rsidP="00014AA5">
            <w:pPr>
              <w:jc w:val="right"/>
              <w:rPr>
                <w:rFonts w:ascii="Times New Roman" w:eastAsia="Times New Roman" w:hAnsi="Times New Roman" w:cs="Times New Roman"/>
                <w:color w:val="000000"/>
              </w:rPr>
            </w:pPr>
            <w:r>
              <w:rPr>
                <w:rFonts w:ascii="Times New Roman" w:eastAsia="Times New Roman" w:hAnsi="Times New Roman" w:cs="Times New Roman"/>
                <w:color w:val="000000"/>
              </w:rPr>
              <w:t>88425.00</w:t>
            </w:r>
          </w:p>
        </w:tc>
      </w:tr>
    </w:tbl>
    <w:p w14:paraId="334A62AA" w14:textId="5B70A072" w:rsidR="006012AB" w:rsidRDefault="006012AB" w:rsidP="00A176E9">
      <w:pPr>
        <w:spacing w:line="480" w:lineRule="auto"/>
        <w:rPr>
          <w:rFonts w:ascii="Times New Roman" w:eastAsia="Lucida Sans" w:hAnsi="Times New Roman" w:cs="Times New Roman"/>
          <w:color w:val="494C4E"/>
        </w:rPr>
      </w:pPr>
      <w:r>
        <w:rPr>
          <w:rFonts w:ascii="Times New Roman" w:eastAsia="Lucida Sans" w:hAnsi="Times New Roman" w:cs="Times New Roman"/>
          <w:color w:val="494C4E"/>
        </w:rPr>
        <w:t>1</w:t>
      </w:r>
      <w:r w:rsidRPr="006012AB">
        <w:rPr>
          <w:rFonts w:ascii="Times New Roman" w:eastAsia="Lucida Sans" w:hAnsi="Times New Roman" w:cs="Times New Roman"/>
          <w:color w:val="494C4E"/>
          <w:vertAlign w:val="superscript"/>
        </w:rPr>
        <w:t>st</w:t>
      </w:r>
      <w:r>
        <w:rPr>
          <w:rFonts w:ascii="Times New Roman" w:eastAsia="Lucida Sans" w:hAnsi="Times New Roman" w:cs="Times New Roman"/>
          <w:color w:val="494C4E"/>
        </w:rPr>
        <w:t xml:space="preserve"> quartile shows the data values that lie in the first quarter (25%). This implies that 135250 of the listed prices lie below 25% of the all prices listed. 2</w:t>
      </w:r>
      <w:r w:rsidRPr="006012AB">
        <w:rPr>
          <w:rFonts w:ascii="Times New Roman" w:eastAsia="Lucida Sans" w:hAnsi="Times New Roman" w:cs="Times New Roman"/>
          <w:color w:val="494C4E"/>
          <w:vertAlign w:val="superscript"/>
        </w:rPr>
        <w:t>nd</w:t>
      </w:r>
      <w:r>
        <w:rPr>
          <w:rFonts w:ascii="Times New Roman" w:eastAsia="Lucida Sans" w:hAnsi="Times New Roman" w:cs="Times New Roman"/>
          <w:color w:val="494C4E"/>
        </w:rPr>
        <w:t xml:space="preserve"> quartile is same as median and it shows the mid-point of the listed prices. It can be interpreted as 50% of the house prices are below </w:t>
      </w:r>
      <w:r w:rsidR="00890BD2">
        <w:rPr>
          <w:rFonts w:ascii="Times New Roman" w:eastAsia="Lucida Sans" w:hAnsi="Times New Roman" w:cs="Times New Roman"/>
          <w:color w:val="494C4E"/>
        </w:rPr>
        <w:t>151,200. The 3</w:t>
      </w:r>
      <w:r w:rsidR="00890BD2" w:rsidRPr="00890BD2">
        <w:rPr>
          <w:rFonts w:ascii="Times New Roman" w:eastAsia="Lucida Sans" w:hAnsi="Times New Roman" w:cs="Times New Roman"/>
          <w:color w:val="494C4E"/>
          <w:vertAlign w:val="superscript"/>
        </w:rPr>
        <w:t>rd</w:t>
      </w:r>
      <w:r w:rsidR="00890BD2">
        <w:rPr>
          <w:rFonts w:ascii="Times New Roman" w:eastAsia="Lucida Sans" w:hAnsi="Times New Roman" w:cs="Times New Roman"/>
          <w:color w:val="494C4E"/>
        </w:rPr>
        <w:t xml:space="preserve"> quartile shows where 75% of the data lies. We can deduce that 75% of the listed house prices are below 223,675 and only 25% of them are above that. </w:t>
      </w:r>
      <w:r w:rsidR="00E64F43" w:rsidRPr="00E64F43">
        <w:rPr>
          <w:rFonts w:ascii="Times New Roman" w:eastAsia="Lucida Sans" w:hAnsi="Times New Roman" w:cs="Times New Roman"/>
          <w:color w:val="494C4E"/>
        </w:rPr>
        <w:t xml:space="preserve">The IQR describes the middle 50% of values when ordered from lowest to highest. The IQR is the difference between Q3 and Q1. </w:t>
      </w:r>
      <w:r w:rsidR="00E64F43">
        <w:rPr>
          <w:rFonts w:ascii="Times New Roman" w:eastAsia="Lucida Sans" w:hAnsi="Times New Roman" w:cs="Times New Roman"/>
          <w:color w:val="494C4E"/>
        </w:rPr>
        <w:t xml:space="preserve">The interquartile range for the data is 88425.00 which implies that the middle 50% of the house prices listed is $88425. </w:t>
      </w:r>
      <w:r w:rsidR="00E64F43" w:rsidRPr="00E64F43">
        <w:rPr>
          <w:rFonts w:ascii="Times New Roman" w:eastAsia="Lucida Sans" w:hAnsi="Times New Roman" w:cs="Times New Roman"/>
          <w:color w:val="494C4E"/>
        </w:rPr>
        <w:t> </w:t>
      </w:r>
    </w:p>
    <w:p w14:paraId="00000019" w14:textId="77777777" w:rsidR="003C12A2" w:rsidRPr="00014AA5" w:rsidRDefault="00010998" w:rsidP="00A176E9">
      <w:pPr>
        <w:numPr>
          <w:ilvl w:val="1"/>
          <w:numId w:val="2"/>
        </w:numPr>
        <w:spacing w:line="480" w:lineRule="auto"/>
        <w:ind w:left="0"/>
        <w:rPr>
          <w:rFonts w:ascii="Times New Roman" w:eastAsia="Lucida Sans" w:hAnsi="Times New Roman" w:cs="Times New Roman"/>
          <w:color w:val="494C4E"/>
        </w:rPr>
      </w:pPr>
      <w:r w:rsidRPr="00014AA5">
        <w:rPr>
          <w:rFonts w:ascii="Times New Roman" w:eastAsia="Arial" w:hAnsi="Times New Roman" w:cs="Times New Roman"/>
          <w:color w:val="494C4E"/>
        </w:rPr>
        <w:lastRenderedPageBreak/>
        <w:t>Calculate the standard deviation for your data.  Describe the range of values that are within 3 sigma of the mean and the impact it has on the likelihood of a value being in that range in terms of the variable chosen.</w:t>
      </w:r>
    </w:p>
    <w:p w14:paraId="1FAE47E8" w14:textId="54FD960D" w:rsidR="00E4317A" w:rsidRDefault="00014AA5" w:rsidP="00A176E9">
      <w:pPr>
        <w:spacing w:line="480" w:lineRule="auto"/>
        <w:rPr>
          <w:rFonts w:ascii="Times New Roman" w:hAnsi="Times New Roman" w:cs="Times New Roman"/>
        </w:rPr>
      </w:pPr>
      <w:r w:rsidRPr="00014AA5">
        <w:rPr>
          <w:rFonts w:ascii="Times New Roman" w:hAnsi="Times New Roman" w:cs="Times New Roman"/>
        </w:rPr>
        <w:t>Solution</w:t>
      </w:r>
    </w:p>
    <w:p w14:paraId="1F7265EA" w14:textId="29D6B5B9" w:rsidR="00890BD2" w:rsidRDefault="00890BD2" w:rsidP="00A176E9">
      <w:pPr>
        <w:spacing w:line="480" w:lineRule="auto"/>
        <w:rPr>
          <w:rFonts w:ascii="Times New Roman" w:hAnsi="Times New Roman" w:cs="Times New Roman"/>
        </w:rPr>
      </w:pPr>
      <w:r>
        <w:rPr>
          <w:rFonts w:ascii="Times New Roman" w:hAnsi="Times New Roman" w:cs="Times New Roman"/>
        </w:rPr>
        <w:t xml:space="preserve">Within 3-sigma of the mean imply 3 standard deviations above or below the mean. According to the empirical rule, 68% of the data lies in 1 standard deviation, 95% lies within 2 standard deviation and 99.7% lie within 3 standard deviation.   </w:t>
      </w:r>
    </w:p>
    <w:p w14:paraId="0714F680" w14:textId="77777777" w:rsidR="00E4317A" w:rsidRDefault="00E4317A" w:rsidP="00A176E9">
      <w:pPr>
        <w:spacing w:line="480" w:lineRule="auto"/>
        <w:rPr>
          <w:rFonts w:ascii="Times New Roman" w:hAnsi="Times New Roman" w:cs="Times New Roman"/>
        </w:rPr>
      </w:pPr>
      <w:r>
        <w:rPr>
          <w:rFonts w:ascii="Times New Roman" w:hAnsi="Times New Roman" w:cs="Times New Roman"/>
        </w:rPr>
        <w:t xml:space="preserve">Standard deviation = </w:t>
      </w:r>
      <w:r w:rsidRPr="00E4317A">
        <w:rPr>
          <w:rFonts w:ascii="Times New Roman" w:hAnsi="Times New Roman" w:cs="Times New Roman"/>
        </w:rPr>
        <w:t>48458.9656</w:t>
      </w:r>
    </w:p>
    <w:p w14:paraId="0000001A" w14:textId="0C00A38C" w:rsidR="003C12A2" w:rsidRDefault="00E4317A" w:rsidP="00A176E9">
      <w:pPr>
        <w:spacing w:line="480" w:lineRule="auto"/>
        <w:rPr>
          <w:rFonts w:ascii="Times New Roman" w:eastAsia="Times New Roman" w:hAnsi="Times New Roman" w:cs="Times New Roman"/>
          <w:color w:val="000000"/>
        </w:rPr>
      </w:pPr>
      <w:r>
        <w:rPr>
          <w:rFonts w:ascii="Times New Roman" w:hAnsi="Times New Roman" w:cs="Times New Roman"/>
        </w:rPr>
        <w:t xml:space="preserve"> 3 sigma range = </w:t>
      </w:r>
      <w:r w:rsidRPr="00C82444">
        <w:rPr>
          <w:rFonts w:ascii="Times New Roman" w:eastAsia="Times New Roman" w:hAnsi="Times New Roman" w:cs="Times New Roman"/>
          <w:color w:val="000000"/>
        </w:rPr>
        <w:t>170,627.88</w:t>
      </w:r>
      <w:r>
        <w:rPr>
          <w:rFonts w:ascii="Times New Roman" w:eastAsia="Times New Roman" w:hAnsi="Times New Roman" w:cs="Times New Roman"/>
          <w:color w:val="000000"/>
        </w:rPr>
        <w:t xml:space="preserve"> ± 3(48458.9656)</w:t>
      </w:r>
    </w:p>
    <w:p w14:paraId="0F8ED9A6" w14:textId="3E835B63" w:rsidR="00E4317A" w:rsidRDefault="00E4317A" w:rsidP="00A176E9">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 (</w:t>
      </w:r>
      <w:r w:rsidR="00E378C6">
        <w:rPr>
          <w:rFonts w:ascii="Times New Roman" w:eastAsia="Times New Roman" w:hAnsi="Times New Roman" w:cs="Times New Roman"/>
          <w:color w:val="000000"/>
        </w:rPr>
        <w:t>25,250.9832, 316,004.7768)</w:t>
      </w:r>
    </w:p>
    <w:p w14:paraId="5055CC84" w14:textId="7516131A" w:rsidR="00E378C6" w:rsidRPr="00014AA5" w:rsidRDefault="00E378C6" w:rsidP="00A176E9">
      <w:pPr>
        <w:spacing w:line="480" w:lineRule="auto"/>
        <w:rPr>
          <w:rFonts w:ascii="Times New Roman" w:hAnsi="Times New Roman" w:cs="Times New Roman"/>
        </w:rPr>
      </w:pPr>
      <w:r>
        <w:rPr>
          <w:rFonts w:ascii="Times New Roman" w:eastAsia="Times New Roman" w:hAnsi="Times New Roman" w:cs="Times New Roman"/>
          <w:color w:val="000000"/>
        </w:rPr>
        <w:t xml:space="preserve">The likelihood of a value being within this range is </w:t>
      </w:r>
      <w:r w:rsidR="00890BD2">
        <w:rPr>
          <w:rFonts w:ascii="Times New Roman" w:eastAsia="Times New Roman" w:hAnsi="Times New Roman" w:cs="Times New Roman"/>
          <w:color w:val="000000"/>
        </w:rPr>
        <w:t>99.7</w:t>
      </w:r>
      <w:r>
        <w:rPr>
          <w:rFonts w:ascii="Times New Roman" w:eastAsia="Times New Roman" w:hAnsi="Times New Roman" w:cs="Times New Roman"/>
          <w:color w:val="000000"/>
        </w:rPr>
        <w:t>%</w:t>
      </w:r>
      <w:r w:rsidR="00890BD2">
        <w:rPr>
          <w:rFonts w:ascii="Times New Roman" w:eastAsia="Times New Roman" w:hAnsi="Times New Roman" w:cs="Times New Roman"/>
          <w:color w:val="000000"/>
        </w:rPr>
        <w:t xml:space="preserve"> according to the </w:t>
      </w:r>
      <w:r w:rsidR="0007249A">
        <w:rPr>
          <w:rFonts w:ascii="Times New Roman" w:eastAsia="Times New Roman" w:hAnsi="Times New Roman" w:cs="Times New Roman"/>
          <w:color w:val="000000"/>
        </w:rPr>
        <w:t xml:space="preserve">empirical rule. </w:t>
      </w:r>
    </w:p>
    <w:sectPr w:rsidR="00E378C6" w:rsidRPr="00014AA5">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Sans">
    <w:panose1 w:val="020B0602040502020204"/>
    <w:charset w:val="00"/>
    <w:family w:val="swiss"/>
    <w:pitch w:val="variable"/>
    <w:sig w:usb0="8100AAF7" w:usb1="0000807B" w:usb2="00000008" w:usb3="00000000" w:csb0="000100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707E4"/>
    <w:multiLevelType w:val="multilevel"/>
    <w:tmpl w:val="C018D2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1B7144"/>
    <w:multiLevelType w:val="hybridMultilevel"/>
    <w:tmpl w:val="002CD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A50E5C"/>
    <w:multiLevelType w:val="multilevel"/>
    <w:tmpl w:val="FE5EE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2A2"/>
    <w:rsid w:val="00010998"/>
    <w:rsid w:val="00014AA5"/>
    <w:rsid w:val="0007249A"/>
    <w:rsid w:val="000A5134"/>
    <w:rsid w:val="001D0F6F"/>
    <w:rsid w:val="003C12A2"/>
    <w:rsid w:val="003C27BD"/>
    <w:rsid w:val="003E7AEB"/>
    <w:rsid w:val="003F69C6"/>
    <w:rsid w:val="006012AB"/>
    <w:rsid w:val="00840E5B"/>
    <w:rsid w:val="00890BD2"/>
    <w:rsid w:val="0094414F"/>
    <w:rsid w:val="00A176E9"/>
    <w:rsid w:val="00AF13E7"/>
    <w:rsid w:val="00BB2605"/>
    <w:rsid w:val="00C82444"/>
    <w:rsid w:val="00C9134C"/>
    <w:rsid w:val="00D553B9"/>
    <w:rsid w:val="00E378C6"/>
    <w:rsid w:val="00E4317A"/>
    <w:rsid w:val="00E64F43"/>
    <w:rsid w:val="00EB4E1E"/>
    <w:rsid w:val="00FA7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143EA"/>
  <w15:docId w15:val="{E235E562-FE77-4DED-9AA8-D410B19E8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B2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56749">
      <w:bodyDiv w:val="1"/>
      <w:marLeft w:val="0"/>
      <w:marRight w:val="0"/>
      <w:marTop w:val="0"/>
      <w:marBottom w:val="0"/>
      <w:divBdr>
        <w:top w:val="none" w:sz="0" w:space="0" w:color="auto"/>
        <w:left w:val="none" w:sz="0" w:space="0" w:color="auto"/>
        <w:bottom w:val="none" w:sz="0" w:space="0" w:color="auto"/>
        <w:right w:val="none" w:sz="0" w:space="0" w:color="auto"/>
      </w:divBdr>
    </w:div>
    <w:div w:id="233980542">
      <w:bodyDiv w:val="1"/>
      <w:marLeft w:val="0"/>
      <w:marRight w:val="0"/>
      <w:marTop w:val="0"/>
      <w:marBottom w:val="0"/>
      <w:divBdr>
        <w:top w:val="none" w:sz="0" w:space="0" w:color="auto"/>
        <w:left w:val="none" w:sz="0" w:space="0" w:color="auto"/>
        <w:bottom w:val="none" w:sz="0" w:space="0" w:color="auto"/>
        <w:right w:val="none" w:sz="0" w:space="0" w:color="auto"/>
      </w:divBdr>
    </w:div>
    <w:div w:id="423722998">
      <w:bodyDiv w:val="1"/>
      <w:marLeft w:val="0"/>
      <w:marRight w:val="0"/>
      <w:marTop w:val="0"/>
      <w:marBottom w:val="0"/>
      <w:divBdr>
        <w:top w:val="none" w:sz="0" w:space="0" w:color="auto"/>
        <w:left w:val="none" w:sz="0" w:space="0" w:color="auto"/>
        <w:bottom w:val="none" w:sz="0" w:space="0" w:color="auto"/>
        <w:right w:val="none" w:sz="0" w:space="0" w:color="auto"/>
      </w:divBdr>
    </w:div>
    <w:div w:id="1291863483">
      <w:bodyDiv w:val="1"/>
      <w:marLeft w:val="0"/>
      <w:marRight w:val="0"/>
      <w:marTop w:val="0"/>
      <w:marBottom w:val="0"/>
      <w:divBdr>
        <w:top w:val="none" w:sz="0" w:space="0" w:color="auto"/>
        <w:left w:val="none" w:sz="0" w:space="0" w:color="auto"/>
        <w:bottom w:val="none" w:sz="0" w:space="0" w:color="auto"/>
        <w:right w:val="none" w:sz="0" w:space="0" w:color="auto"/>
      </w:divBdr>
    </w:div>
    <w:div w:id="1829902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wkeslearning.com/Statistics/dis/datasets.html" TargetMode="External"/><Relationship Id="rId5" Type="http://schemas.openxmlformats.org/officeDocument/2006/relationships/hyperlink" Target="http://www.hawkeslearning.com/Statistics/dis/dataset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2011_Home_S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House Prices</a:t>
            </a:r>
          </a:p>
        </c:rich>
      </c:tx>
      <c:overlay val="0"/>
    </c:title>
    <c:autoTitleDeleted val="0"/>
    <c:plotArea>
      <c:layout/>
      <c:barChart>
        <c:barDir val="col"/>
        <c:grouping val="clustered"/>
        <c:varyColors val="0"/>
        <c:ser>
          <c:idx val="0"/>
          <c:order val="0"/>
          <c:tx>
            <c:strRef>
              <c:f>Analysis!$B$4</c:f>
              <c:strCache>
                <c:ptCount val="1"/>
                <c:pt idx="0">
                  <c:v> frequency</c:v>
                </c:pt>
              </c:strCache>
            </c:strRef>
          </c:tx>
          <c:invertIfNegative val="0"/>
          <c:cat>
            <c:numRef>
              <c:f>Analysis!$A$5:$A$14</c:f>
              <c:numCache>
                <c:formatCode>#,##0\ ;\-#,##0\ \ \ </c:formatCode>
                <c:ptCount val="10"/>
                <c:pt idx="0">
                  <c:v>80000</c:v>
                </c:pt>
                <c:pt idx="1">
                  <c:v>99999.99</c:v>
                </c:pt>
                <c:pt idx="2">
                  <c:v>119999.99</c:v>
                </c:pt>
                <c:pt idx="3">
                  <c:v>139999.99</c:v>
                </c:pt>
                <c:pt idx="4">
                  <c:v>159999.99</c:v>
                </c:pt>
                <c:pt idx="5">
                  <c:v>179999.99</c:v>
                </c:pt>
                <c:pt idx="6">
                  <c:v>199999.99</c:v>
                </c:pt>
                <c:pt idx="7">
                  <c:v>219999.99</c:v>
                </c:pt>
                <c:pt idx="8">
                  <c:v>239999.99</c:v>
                </c:pt>
                <c:pt idx="9">
                  <c:v>259999.99</c:v>
                </c:pt>
              </c:numCache>
            </c:numRef>
          </c:cat>
          <c:val>
            <c:numRef>
              <c:f>Analysis!$B$5:$B$14</c:f>
              <c:numCache>
                <c:formatCode>#,##0\ ;\-#,##0\ \ \ </c:formatCode>
                <c:ptCount val="10"/>
                <c:pt idx="0">
                  <c:v>0</c:v>
                </c:pt>
                <c:pt idx="1">
                  <c:v>3</c:v>
                </c:pt>
                <c:pt idx="2">
                  <c:v>10</c:v>
                </c:pt>
                <c:pt idx="3">
                  <c:v>24</c:v>
                </c:pt>
                <c:pt idx="4">
                  <c:v>26</c:v>
                </c:pt>
                <c:pt idx="5">
                  <c:v>2</c:v>
                </c:pt>
                <c:pt idx="6">
                  <c:v>4</c:v>
                </c:pt>
                <c:pt idx="7">
                  <c:v>8</c:v>
                </c:pt>
                <c:pt idx="8">
                  <c:v>17</c:v>
                </c:pt>
                <c:pt idx="9">
                  <c:v>10</c:v>
                </c:pt>
              </c:numCache>
            </c:numRef>
          </c:val>
          <c:extLst>
            <c:ext xmlns:c16="http://schemas.microsoft.com/office/drawing/2014/chart" uri="{C3380CC4-5D6E-409C-BE32-E72D297353CC}">
              <c16:uniqueId val="{00000000-5AF1-4CDA-B0D4-BAA5F0F54A89}"/>
            </c:ext>
          </c:extLst>
        </c:ser>
        <c:dLbls>
          <c:showLegendKey val="0"/>
          <c:showVal val="0"/>
          <c:showCatName val="0"/>
          <c:showSerName val="0"/>
          <c:showPercent val="0"/>
          <c:showBubbleSize val="0"/>
        </c:dLbls>
        <c:gapWidth val="0"/>
        <c:axId val="436055912"/>
        <c:axId val="436062144"/>
      </c:barChart>
      <c:catAx>
        <c:axId val="436055912"/>
        <c:scaling>
          <c:orientation val="minMax"/>
        </c:scaling>
        <c:delete val="0"/>
        <c:axPos val="b"/>
        <c:title>
          <c:tx>
            <c:rich>
              <a:bodyPr/>
              <a:lstStyle/>
              <a:p>
                <a:pPr>
                  <a:defRPr sz="1000" b="0" i="0">
                    <a:latin typeface="Arial"/>
                    <a:ea typeface="Arial"/>
                    <a:cs typeface="Arial"/>
                  </a:defRPr>
                </a:pPr>
                <a:r>
                  <a:rPr lang="en-US"/>
                  <a:t>Sale Price</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436062144"/>
        <c:crosses val="autoZero"/>
        <c:auto val="1"/>
        <c:lblAlgn val="ctr"/>
        <c:lblOffset val="100"/>
        <c:noMultiLvlLbl val="0"/>
      </c:catAx>
      <c:valAx>
        <c:axId val="436062144"/>
        <c:scaling>
          <c:orientation val="minMax"/>
        </c:scaling>
        <c:delete val="0"/>
        <c:axPos val="l"/>
        <c:title>
          <c:tx>
            <c:rich>
              <a:bodyPr/>
              <a:lstStyle/>
              <a:p>
                <a:pPr>
                  <a:defRPr sz="1000" b="0" i="0">
                    <a:latin typeface="Arial"/>
                    <a:ea typeface="Arial"/>
                    <a:cs typeface="Arial"/>
                  </a:defRPr>
                </a:pPr>
                <a:r>
                  <a:rPr lang="en-US"/>
                  <a:t>Frequency</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436055912"/>
        <c:crosses val="autoZero"/>
        <c:crossBetween val="between"/>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2020-04-24T20:26:00Z</dcterms:created>
  <dcterms:modified xsi:type="dcterms:W3CDTF">2020-05-06T20:38:00Z</dcterms:modified>
</cp:coreProperties>
</file>